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32"/>
          <w:szCs w:val="32"/>
        </w:rPr>
      </w:pPr>
      <w:r w:rsidDel="00000000" w:rsidR="00000000" w:rsidRPr="00000000">
        <w:rPr>
          <w:b w:val="1"/>
          <w:sz w:val="32"/>
          <w:szCs w:val="32"/>
          <w:rtl w:val="0"/>
        </w:rPr>
        <w:t xml:space="preserve">ANEXO I</w:t>
      </w:r>
    </w:p>
    <w:p w:rsidR="00000000" w:rsidDel="00000000" w:rsidP="00000000" w:rsidRDefault="00000000" w:rsidRPr="00000000" w14:paraId="00000002">
      <w:pPr>
        <w:pStyle w:val="Heading1"/>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Estructura del Plan de Gestión Integral (PGI)</w:t>
      </w:r>
    </w:p>
    <w:p w:rsidR="00000000" w:rsidDel="00000000" w:rsidP="00000000" w:rsidRDefault="00000000" w:rsidRPr="00000000" w14:paraId="00000003">
      <w:pPr>
        <w:jc w:val="both"/>
        <w:rPr>
          <w:color w:val="000000"/>
        </w:rPr>
      </w:pPr>
      <w:r w:rsidDel="00000000" w:rsidR="00000000" w:rsidRPr="00000000">
        <w:rPr>
          <w:color w:val="000000"/>
          <w:rtl w:val="0"/>
        </w:rPr>
        <w:t xml:space="preserve">La estructura que todo PGI debe tener incluye los siguientes componentes (indicándose en gris los componentes de formato recomendados):</w:t>
      </w:r>
    </w:p>
    <w:p w:rsidR="00000000" w:rsidDel="00000000" w:rsidP="00000000" w:rsidRDefault="00000000" w:rsidRPr="00000000" w14:paraId="00000004">
      <w:pPr>
        <w:widowControl w:val="0"/>
        <w:spacing w:line="240" w:lineRule="auto"/>
        <w:ind w:left="1440" w:firstLine="0"/>
        <w:rPr/>
      </w:pPr>
      <w:r w:rsidDel="00000000" w:rsidR="00000000" w:rsidRPr="00000000">
        <w:rPr>
          <w:color w:val="7f7f7f"/>
          <w:rtl w:val="0"/>
        </w:rPr>
        <w:t xml:space="preserve">Portada -&gt; Tabl. contenido -&gt; Lista Cuadros, figuras y acrónimos -&gt; Resumen ejecutivo -&gt; Introducción.</w:t>
      </w:r>
      <w:r w:rsidDel="00000000" w:rsidR="00000000" w:rsidRPr="00000000">
        <w:rPr>
          <w:rtl w:val="0"/>
        </w:rPr>
      </w:r>
    </w:p>
    <w:p w:rsidR="00000000" w:rsidDel="00000000" w:rsidP="00000000" w:rsidRDefault="00000000" w:rsidRPr="00000000" w14:paraId="00000005">
      <w:pPr>
        <w:widowControl w:val="0"/>
        <w:spacing w:after="0" w:line="240" w:lineRule="auto"/>
        <w:ind w:left="708" w:firstLine="708"/>
        <w:rPr/>
      </w:pPr>
      <w:r w:rsidDel="00000000" w:rsidR="00000000" w:rsidRPr="00000000">
        <w:rPr>
          <w:rtl w:val="0"/>
        </w:rPr>
        <w:t xml:space="preserve">1. Análisis contextual.</w:t>
      </w:r>
    </w:p>
    <w:p w:rsidR="00000000" w:rsidDel="00000000" w:rsidP="00000000" w:rsidRDefault="00000000" w:rsidRPr="00000000" w14:paraId="00000006">
      <w:pPr>
        <w:widowControl w:val="0"/>
        <w:spacing w:after="0" w:line="240" w:lineRule="auto"/>
        <w:ind w:left="1440" w:firstLine="0"/>
        <w:rPr/>
      </w:pPr>
      <w:r w:rsidDel="00000000" w:rsidR="00000000" w:rsidRPr="00000000">
        <w:rPr>
          <w:rtl w:val="0"/>
        </w:rPr>
        <w:t xml:space="preserve">2. Identificación y caracterización de actores claves.</w:t>
      </w:r>
    </w:p>
    <w:p w:rsidR="00000000" w:rsidDel="00000000" w:rsidP="00000000" w:rsidRDefault="00000000" w:rsidRPr="00000000" w14:paraId="00000007">
      <w:pPr>
        <w:widowControl w:val="0"/>
        <w:spacing w:after="0" w:line="240" w:lineRule="auto"/>
        <w:ind w:left="1440" w:firstLine="0"/>
        <w:rPr/>
      </w:pPr>
      <w:r w:rsidDel="00000000" w:rsidR="00000000" w:rsidRPr="00000000">
        <w:rPr>
          <w:rtl w:val="0"/>
        </w:rPr>
        <w:t xml:space="preserve">3. Diagnóstico.</w:t>
      </w:r>
    </w:p>
    <w:p w:rsidR="00000000" w:rsidDel="00000000" w:rsidP="00000000" w:rsidRDefault="00000000" w:rsidRPr="00000000" w14:paraId="00000008">
      <w:pPr>
        <w:widowControl w:val="0"/>
        <w:spacing w:after="0" w:line="240" w:lineRule="auto"/>
        <w:ind w:left="1440" w:firstLine="0"/>
        <w:rPr/>
      </w:pPr>
      <w:r w:rsidDel="00000000" w:rsidR="00000000" w:rsidRPr="00000000">
        <w:rPr>
          <w:rtl w:val="0"/>
        </w:rPr>
        <w:t xml:space="preserve">4. Planificación de acciones y monitoreo.</w:t>
      </w:r>
    </w:p>
    <w:p w:rsidR="00000000" w:rsidDel="00000000" w:rsidP="00000000" w:rsidRDefault="00000000" w:rsidRPr="00000000" w14:paraId="00000009">
      <w:pPr>
        <w:widowControl w:val="0"/>
        <w:spacing w:after="0" w:line="240" w:lineRule="auto"/>
        <w:ind w:left="1440" w:firstLine="0"/>
        <w:rPr/>
      </w:pPr>
      <w:r w:rsidDel="00000000" w:rsidR="00000000" w:rsidRPr="00000000">
        <w:rPr>
          <w:rtl w:val="0"/>
        </w:rPr>
        <w:t xml:space="preserve">5. Análisis de escenarios.</w:t>
      </w:r>
    </w:p>
    <w:p w:rsidR="00000000" w:rsidDel="00000000" w:rsidP="00000000" w:rsidRDefault="00000000" w:rsidRPr="00000000" w14:paraId="0000000A">
      <w:pPr>
        <w:widowControl w:val="0"/>
        <w:spacing w:after="0" w:line="240" w:lineRule="auto"/>
        <w:ind w:left="1440" w:firstLine="0"/>
        <w:rPr/>
      </w:pPr>
      <w:r w:rsidDel="00000000" w:rsidR="00000000" w:rsidRPr="00000000">
        <w:rPr>
          <w:rtl w:val="0"/>
        </w:rPr>
        <w:t xml:space="preserve">6. Mitigación de impactos.</w:t>
      </w:r>
    </w:p>
    <w:p w:rsidR="00000000" w:rsidDel="00000000" w:rsidP="00000000" w:rsidRDefault="00000000" w:rsidRPr="00000000" w14:paraId="0000000B">
      <w:pPr>
        <w:widowControl w:val="0"/>
        <w:spacing w:after="0" w:line="240" w:lineRule="auto"/>
        <w:ind w:left="1440" w:firstLine="0"/>
        <w:rPr/>
      </w:pPr>
      <w:r w:rsidDel="00000000" w:rsidR="00000000" w:rsidRPr="00000000">
        <w:rPr>
          <w:rtl w:val="0"/>
        </w:rPr>
        <w:t xml:space="preserve">7. Análisis de factibilidad, riesgos y supuestos.</w:t>
      </w:r>
    </w:p>
    <w:p w:rsidR="00000000" w:rsidDel="00000000" w:rsidP="00000000" w:rsidRDefault="00000000" w:rsidRPr="00000000" w14:paraId="0000000C">
      <w:pPr>
        <w:widowControl w:val="0"/>
        <w:spacing w:after="0" w:line="240" w:lineRule="auto"/>
        <w:ind w:left="1440" w:firstLine="0"/>
        <w:rPr/>
      </w:pPr>
      <w:r w:rsidDel="00000000" w:rsidR="00000000" w:rsidRPr="00000000">
        <w:rPr>
          <w:rtl w:val="0"/>
        </w:rPr>
        <w:t xml:space="preserve">8. Estrategia e Institucionalidad.</w:t>
      </w:r>
    </w:p>
    <w:p w:rsidR="00000000" w:rsidDel="00000000" w:rsidP="00000000" w:rsidRDefault="00000000" w:rsidRPr="00000000" w14:paraId="0000000D">
      <w:pPr>
        <w:widowControl w:val="0"/>
        <w:spacing w:after="0" w:line="240" w:lineRule="auto"/>
        <w:ind w:left="1440" w:firstLine="0"/>
        <w:rPr/>
      </w:pPr>
      <w:r w:rsidDel="00000000" w:rsidR="00000000" w:rsidRPr="00000000">
        <w:rPr>
          <w:rtl w:val="0"/>
        </w:rPr>
        <w:t xml:space="preserve">9. Implementación.</w:t>
      </w:r>
    </w:p>
    <w:p w:rsidR="00000000" w:rsidDel="00000000" w:rsidP="00000000" w:rsidRDefault="00000000" w:rsidRPr="00000000" w14:paraId="0000000E">
      <w:pPr>
        <w:widowControl w:val="0"/>
        <w:spacing w:after="0" w:line="240" w:lineRule="auto"/>
        <w:ind w:left="1440" w:firstLine="0"/>
        <w:rPr/>
      </w:pPr>
      <w:r w:rsidDel="00000000" w:rsidR="00000000" w:rsidRPr="00000000">
        <w:rPr>
          <w:rtl w:val="0"/>
        </w:rPr>
        <w:t xml:space="preserve">10. Seguimiento, monitoreo y evaluación.</w:t>
      </w:r>
    </w:p>
    <w:p w:rsidR="00000000" w:rsidDel="00000000" w:rsidP="00000000" w:rsidRDefault="00000000" w:rsidRPr="00000000" w14:paraId="0000000F">
      <w:pPr>
        <w:widowControl w:val="0"/>
        <w:spacing w:after="0" w:line="240" w:lineRule="auto"/>
        <w:ind w:left="1440" w:firstLine="0"/>
        <w:rPr/>
      </w:pPr>
      <w:r w:rsidDel="00000000" w:rsidR="00000000" w:rsidRPr="00000000">
        <w:rPr>
          <w:rtl w:val="0"/>
        </w:rPr>
        <w:t xml:space="preserve">11. Sistematización, documentación y comunicación.</w:t>
      </w:r>
    </w:p>
    <w:p w:rsidR="00000000" w:rsidDel="00000000" w:rsidP="00000000" w:rsidRDefault="00000000" w:rsidRPr="00000000" w14:paraId="00000010">
      <w:pPr>
        <w:widowControl w:val="0"/>
        <w:spacing w:after="0" w:line="240" w:lineRule="auto"/>
        <w:ind w:left="1440" w:firstLine="0"/>
        <w:rPr/>
      </w:pPr>
      <w:r w:rsidDel="00000000" w:rsidR="00000000" w:rsidRPr="00000000">
        <w:rPr>
          <w:rtl w:val="0"/>
        </w:rPr>
        <w:t xml:space="preserve">12. Mecanismo de actualización. </w:t>
      </w:r>
    </w:p>
    <w:p w:rsidR="00000000" w:rsidDel="00000000" w:rsidP="00000000" w:rsidRDefault="00000000" w:rsidRPr="00000000" w14:paraId="00000011">
      <w:pPr>
        <w:widowControl w:val="0"/>
        <w:spacing w:after="0" w:line="240" w:lineRule="auto"/>
        <w:ind w:left="1440" w:firstLine="0"/>
        <w:rPr/>
      </w:pPr>
      <w:bookmarkStart w:colFirst="0" w:colLast="0" w:name="_heading=h.gjdgxs" w:id="0"/>
      <w:bookmarkEnd w:id="0"/>
      <w:r w:rsidDel="00000000" w:rsidR="00000000" w:rsidRPr="00000000">
        <w:rPr>
          <w:color w:val="7f7f7f"/>
          <w:rtl w:val="0"/>
        </w:rPr>
        <w:t xml:space="preserve"> Bibliografía -&gt; Anexos.</w:t>
      </w:r>
      <w:r w:rsidDel="00000000" w:rsidR="00000000" w:rsidRPr="00000000">
        <w:rPr>
          <w:rtl w:val="0"/>
        </w:rPr>
      </w:r>
    </w:p>
    <w:p w:rsidR="00000000" w:rsidDel="00000000" w:rsidP="00000000" w:rsidRDefault="00000000" w:rsidRPr="00000000" w14:paraId="00000012">
      <w:pPr>
        <w:spacing w:after="0" w:lineRule="auto"/>
        <w:jc w:val="both"/>
        <w:rPr/>
      </w:pPr>
      <w:r w:rsidDel="00000000" w:rsidR="00000000" w:rsidRPr="00000000">
        <w:rPr>
          <w:rtl w:val="0"/>
        </w:rPr>
      </w:r>
    </w:p>
    <w:p w:rsidR="00000000" w:rsidDel="00000000" w:rsidP="00000000" w:rsidRDefault="00000000" w:rsidRPr="00000000" w14:paraId="00000013">
      <w:pPr>
        <w:spacing w:after="0" w:lineRule="auto"/>
        <w:jc w:val="both"/>
        <w:rPr/>
      </w:pPr>
      <w:bookmarkStart w:colFirst="0" w:colLast="0" w:name="_heading=h.30j0zll" w:id="1"/>
      <w:bookmarkEnd w:id="1"/>
      <w:r w:rsidDel="00000000" w:rsidR="00000000" w:rsidRPr="00000000">
        <w:rPr>
          <w:rtl w:val="0"/>
        </w:rPr>
        <w:t xml:space="preserve">A continuación, se revisarán cada uno de los componentes, en un formato de formularios para ser llenado.</w:t>
      </w:r>
    </w:p>
    <w:p w:rsidR="00000000" w:rsidDel="00000000" w:rsidP="00000000" w:rsidRDefault="00000000" w:rsidRPr="00000000" w14:paraId="00000014">
      <w:pPr>
        <w:widowControl w:val="0"/>
        <w:spacing w:line="240" w:lineRule="auto"/>
        <w:rPr/>
      </w:pPr>
      <w:bookmarkStart w:colFirst="0" w:colLast="0" w:name="_heading=h.1fob9te" w:id="2"/>
      <w:bookmarkEnd w:id="2"/>
      <w:r w:rsidDel="00000000" w:rsidR="00000000" w:rsidRPr="00000000">
        <w:rPr>
          <w:rtl w:val="0"/>
        </w:rPr>
      </w:r>
    </w:p>
    <w:p w:rsidR="00000000" w:rsidDel="00000000" w:rsidP="00000000" w:rsidRDefault="00000000" w:rsidRPr="00000000" w14:paraId="00000015">
      <w:pPr>
        <w:pStyle w:val="Heading2"/>
        <w:jc w:val="left"/>
        <w:rPr>
          <w:rFonts w:ascii="Calibri" w:cs="Calibri" w:eastAsia="Calibri" w:hAnsi="Calibri"/>
          <w:color w:val="8c7252"/>
          <w:sz w:val="24"/>
          <w:szCs w:val="24"/>
        </w:rPr>
      </w:pPr>
      <w:r w:rsidDel="00000000" w:rsidR="00000000" w:rsidRPr="00000000">
        <w:rPr>
          <w:rFonts w:ascii="Calibri" w:cs="Calibri" w:eastAsia="Calibri" w:hAnsi="Calibri"/>
          <w:rtl w:val="0"/>
        </w:rPr>
        <w:t xml:space="preserve">1. Análisis contextual.</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pPr>
      <w:r w:rsidDel="00000000" w:rsidR="00000000" w:rsidRPr="00000000">
        <w:rPr>
          <w:rtl w:val="0"/>
        </w:rPr>
        <w:t xml:space="preserve">Aquí debe describir el contexto ambiental, social, cultural y económico donde se emplaza el humedal. En cuanto a la o las unidades de cuencas aportantes al humedal, se recomienda considerar la subsubcuenca</w:t>
      </w:r>
      <w:r w:rsidDel="00000000" w:rsidR="00000000" w:rsidRPr="00000000">
        <w:rPr>
          <w:vertAlign w:val="superscript"/>
          <w:rtl w:val="0"/>
        </w:rPr>
        <w:t xml:space="preserve">5</w:t>
      </w:r>
      <w:r w:rsidDel="00000000" w:rsidR="00000000" w:rsidRPr="00000000">
        <w:rPr>
          <w:rtl w:val="0"/>
        </w:rPr>
        <w:t xml:space="preserve"> (SSC) principal donde pertenece el humedal. Así también, mencione las políticas, programas, proyectos o iniciativas que se estén llevando a cabo o que prontamente entrarán en acción, y que puedan generar algún cambio en el humedal y/o la subsubcuenca.</w:t>
      </w:r>
    </w:p>
    <w:tbl>
      <w:tblPr>
        <w:tblStyle w:val="Table1"/>
        <w:tblW w:w="937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rPr>
                <w:color w:val="666666"/>
              </w:rPr>
            </w:pPr>
            <w:r w:rsidDel="00000000" w:rsidR="00000000" w:rsidRPr="00000000">
              <w:rPr>
                <w:color w:val="666666"/>
                <w:rtl w:val="0"/>
              </w:rPr>
              <w:t xml:space="preserve">Describa en no más de dos páginas.</w:t>
            </w:r>
          </w:p>
          <w:p w:rsidR="00000000" w:rsidDel="00000000" w:rsidP="00000000" w:rsidRDefault="00000000" w:rsidRPr="00000000" w14:paraId="00000018">
            <w:pPr>
              <w:rPr>
                <w:color w:val="666666"/>
              </w:rPr>
            </w:pPr>
            <w:r w:rsidDel="00000000" w:rsidR="00000000" w:rsidRPr="00000000">
              <w:rPr>
                <w:color w:val="666666"/>
                <w:rtl w:val="0"/>
              </w:rPr>
              <w:t xml:space="preserve">A) Identifique y caracterice el humedal y la subsubcuenca donde (tamaño, superficie, gradiente de elevación). </w:t>
            </w:r>
          </w:p>
          <w:p w:rsidR="00000000" w:rsidDel="00000000" w:rsidP="00000000" w:rsidRDefault="00000000" w:rsidRPr="00000000" w14:paraId="00000019">
            <w:pPr>
              <w:rPr>
                <w:color w:val="666666"/>
              </w:rPr>
            </w:pPr>
            <w:r w:rsidDel="00000000" w:rsidR="00000000" w:rsidRPr="00000000">
              <w:rPr>
                <w:color w:val="666666"/>
                <w:rtl w:val="0"/>
              </w:rPr>
              <w:t xml:space="preserve">B) Describa el contexto ambiental, social, cultural y económico.</w:t>
            </w:r>
          </w:p>
          <w:p w:rsidR="00000000" w:rsidDel="00000000" w:rsidP="00000000" w:rsidRDefault="00000000" w:rsidRPr="00000000" w14:paraId="0000001A">
            <w:pPr>
              <w:rPr>
                <w:color w:val="666666"/>
              </w:rPr>
            </w:pPr>
            <w:r w:rsidDel="00000000" w:rsidR="00000000" w:rsidRPr="00000000">
              <w:rPr>
                <w:color w:val="666666"/>
                <w:rtl w:val="0"/>
              </w:rPr>
              <w:t xml:space="preserve">C) Mencione y describa brevemente los programas, proyectos o iniciativas actuales o futuros, que puedan generar cambios en el humedal y/o la subsubcuenca.</w:t>
            </w:r>
          </w:p>
        </w:tc>
      </w:tr>
    </w:tbl>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sz w:val="20"/>
          <w:szCs w:val="20"/>
        </w:rPr>
      </w:pPr>
      <w:r w:rsidDel="00000000" w:rsidR="00000000" w:rsidRPr="00000000">
        <w:rPr>
          <w:sz w:val="20"/>
          <w:szCs w:val="20"/>
          <w:vertAlign w:val="superscript"/>
          <w:rtl w:val="0"/>
        </w:rPr>
        <w:t xml:space="preserve">5</w:t>
      </w:r>
      <w:r w:rsidDel="00000000" w:rsidR="00000000" w:rsidRPr="00000000">
        <w:rPr>
          <w:sz w:val="20"/>
          <w:szCs w:val="20"/>
          <w:rtl w:val="0"/>
        </w:rPr>
        <w:t xml:space="preserve"> Revise el inventario de cuencas de MOP, disponible en </w:t>
      </w:r>
      <w:hyperlink r:id="rId7">
        <w:r w:rsidDel="00000000" w:rsidR="00000000" w:rsidRPr="00000000">
          <w:rPr>
            <w:color w:val="1155cc"/>
            <w:sz w:val="20"/>
            <w:szCs w:val="20"/>
            <w:u w:val="single"/>
            <w:rtl w:val="0"/>
          </w:rPr>
          <w:t xml:space="preserve">https://dga.mop.gob.cl/estudiospublicaciones/mapoteca/Documents/Cuencas_BNA.zip</w:t>
        </w:r>
      </w:hyperlink>
      <w:r w:rsidDel="00000000" w:rsidR="00000000" w:rsidRPr="00000000">
        <w:rPr>
          <w:sz w:val="20"/>
          <w:szCs w:val="20"/>
          <w:rtl w:val="0"/>
        </w:rPr>
        <w:t xml:space="preserve">. Para esto es necesario contar con algún software SIG QGIS (gratis), ArcGIS (de pago) o similar, así como con el manejo básico del mismo.</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jc w:val="both"/>
        <w:rPr>
          <w:sz w:val="20"/>
          <w:szCs w:val="20"/>
        </w:rPr>
      </w:pPr>
      <w:r w:rsidDel="00000000" w:rsidR="00000000" w:rsidRPr="00000000">
        <w:rPr>
          <w:rtl w:val="0"/>
        </w:rPr>
      </w:r>
    </w:p>
    <w:p w:rsidR="00000000" w:rsidDel="00000000" w:rsidP="00000000" w:rsidRDefault="00000000" w:rsidRPr="00000000" w14:paraId="0000001D">
      <w:pPr>
        <w:pStyle w:val="Heading2"/>
        <w:jc w:val="left"/>
        <w:rPr>
          <w:rFonts w:ascii="Calibri" w:cs="Calibri" w:eastAsia="Calibri" w:hAnsi="Calibri"/>
          <w:color w:val="8c7252"/>
          <w:sz w:val="24"/>
          <w:szCs w:val="24"/>
        </w:rPr>
      </w:pPr>
      <w:r w:rsidDel="00000000" w:rsidR="00000000" w:rsidRPr="00000000">
        <w:rPr>
          <w:rFonts w:ascii="Calibri" w:cs="Calibri" w:eastAsia="Calibri" w:hAnsi="Calibri"/>
          <w:rtl w:val="0"/>
        </w:rPr>
        <w:t xml:space="preserve">2. Identificación y caracterización de actores claves.</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Aquí se deben describir los actores relevantes, sus roles y sus interacciones</w:t>
      </w:r>
      <w:r w:rsidDel="00000000" w:rsidR="00000000" w:rsidRPr="00000000">
        <w:rPr>
          <w:vertAlign w:val="superscript"/>
          <w:rtl w:val="0"/>
        </w:rPr>
        <w:t xml:space="preserve">8</w:t>
      </w:r>
      <w:r w:rsidDel="00000000" w:rsidR="00000000" w:rsidRPr="00000000">
        <w:rPr>
          <w:rtl w:val="0"/>
        </w:rPr>
        <w:t xml:space="preserve"> con el humedal y su subsubcuenca. Se deben incluir las interacciones formales (normadas legalmente) y las informales (normadas por tradiciones y acuerdos comunitarios, vecinales, etc.).</w:t>
      </w:r>
    </w:p>
    <w:tbl>
      <w:tblPr>
        <w:tblStyle w:val="Table2"/>
        <w:tblW w:w="937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rPr>
                <w:color w:val="666666"/>
              </w:rPr>
            </w:pPr>
            <w:r w:rsidDel="00000000" w:rsidR="00000000" w:rsidRPr="00000000">
              <w:rPr>
                <w:color w:val="666666"/>
                <w:rtl w:val="0"/>
              </w:rPr>
              <w:t xml:space="preserve">Describa en no más de dos páginas </w:t>
            </w:r>
          </w:p>
          <w:p w:rsidR="00000000" w:rsidDel="00000000" w:rsidP="00000000" w:rsidRDefault="00000000" w:rsidRPr="00000000" w14:paraId="000000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20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Indique actores (mapa, diagrama de venn y/o análisis de redes).</w:t>
            </w:r>
          </w:p>
          <w:p w:rsidR="00000000" w:rsidDel="00000000" w:rsidP="00000000" w:rsidRDefault="00000000" w:rsidRPr="00000000" w14:paraId="000000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Considere las relaciones de los actores con las distintas etapas del PGI, y desarrolle la matriz siguiente, agregando las columnas que necesite para incluir a todos los actores clave.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667732" cy="2850162"/>
                  <wp:effectExtent b="0" l="0" r="0" t="0"/>
                  <wp:docPr descr="Texto&#10;&#10;Descripción generada automáticamente" id="30" name="image4.png"/>
                  <a:graphic>
                    <a:graphicData uri="http://schemas.openxmlformats.org/drawingml/2006/picture">
                      <pic:pic>
                        <pic:nvPicPr>
                          <pic:cNvPr descr="Texto&#10;&#10;Descripción generada automáticamente" id="0" name="image4.png"/>
                          <pic:cNvPicPr preferRelativeResize="0"/>
                        </pic:nvPicPr>
                        <pic:blipFill>
                          <a:blip r:embed="rId8"/>
                          <a:srcRect b="0" l="0" r="0" t="0"/>
                          <a:stretch>
                            <a:fillRect/>
                          </a:stretch>
                        </pic:blipFill>
                        <pic:spPr>
                          <a:xfrm>
                            <a:off x="0" y="0"/>
                            <a:ext cx="5667732" cy="2850162"/>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color w:val="666666"/>
              </w:rPr>
            </w:pPr>
            <w:r w:rsidDel="00000000" w:rsidR="00000000" w:rsidRPr="00000000">
              <w:rPr>
                <w:rtl w:val="0"/>
              </w:rPr>
              <w:t xml:space="preserve">       Fuente: Vila </w:t>
            </w:r>
            <w:r w:rsidDel="00000000" w:rsidR="00000000" w:rsidRPr="00000000">
              <w:rPr>
                <w:i w:val="1"/>
                <w:rtl w:val="0"/>
              </w:rPr>
              <w:t xml:space="preserve">et al</w:t>
            </w:r>
            <w:r w:rsidDel="00000000" w:rsidR="00000000" w:rsidRPr="00000000">
              <w:rPr>
                <w:rtl w:val="0"/>
              </w:rPr>
              <w:t xml:space="preserve"> (2015).</w:t>
            </w:r>
            <w:r w:rsidDel="00000000" w:rsidR="00000000" w:rsidRPr="00000000">
              <w:rPr>
                <w:rtl w:val="0"/>
              </w:rPr>
            </w:r>
          </w:p>
        </w:tc>
      </w:tr>
    </w:tbl>
    <w:p w:rsidR="00000000" w:rsidDel="00000000" w:rsidP="00000000" w:rsidRDefault="00000000" w:rsidRPr="00000000" w14:paraId="00000023">
      <w:pPr>
        <w:spacing w:line="240" w:lineRule="auto"/>
        <w:jc w:val="both"/>
        <w:rPr>
          <w:sz w:val="20"/>
          <w:szCs w:val="20"/>
        </w:rPr>
      </w:pPr>
      <w:r w:rsidDel="00000000" w:rsidR="00000000" w:rsidRPr="00000000">
        <w:rPr>
          <w:sz w:val="20"/>
          <w:szCs w:val="20"/>
          <w:vertAlign w:val="superscript"/>
          <w:rtl w:val="0"/>
        </w:rPr>
        <w:t xml:space="preserve">8</w:t>
      </w:r>
      <w:r w:rsidDel="00000000" w:rsidR="00000000" w:rsidRPr="00000000">
        <w:rPr>
          <w:sz w:val="20"/>
          <w:szCs w:val="20"/>
          <w:rtl w:val="0"/>
        </w:rPr>
        <w:t xml:space="preserve"> Se recomienda utilizar alguna de las metodologías siguientes (ordenadas de menor a mayor complejidad):</w:t>
      </w:r>
    </w:p>
    <w:p w:rsidR="00000000" w:rsidDel="00000000" w:rsidP="00000000" w:rsidRDefault="00000000" w:rsidRPr="00000000" w14:paraId="00000024">
      <w:pPr>
        <w:numPr>
          <w:ilvl w:val="0"/>
          <w:numId w:val="2"/>
        </w:numPr>
        <w:spacing w:after="0" w:line="240" w:lineRule="auto"/>
        <w:ind w:left="720" w:hanging="360"/>
        <w:rPr>
          <w:sz w:val="20"/>
          <w:szCs w:val="20"/>
        </w:rPr>
      </w:pPr>
      <w:r w:rsidDel="00000000" w:rsidR="00000000" w:rsidRPr="00000000">
        <w:rPr>
          <w:sz w:val="20"/>
          <w:szCs w:val="20"/>
          <w:rtl w:val="0"/>
        </w:rPr>
        <w:t xml:space="preserve">Diagrama de venn: </w:t>
      </w:r>
      <w:hyperlink r:id="rId9">
        <w:r w:rsidDel="00000000" w:rsidR="00000000" w:rsidRPr="00000000">
          <w:rPr>
            <w:color w:val="0000ff"/>
            <w:sz w:val="20"/>
            <w:szCs w:val="20"/>
            <w:u w:val="single"/>
            <w:rtl w:val="0"/>
          </w:rPr>
          <w:t xml:space="preserve">http://ejoventut.gencat.cat/permalink/aac2bb0c-2a0c-11e4-bcfe-005056924a59</w:t>
        </w:r>
      </w:hyperlink>
      <w:r w:rsidDel="00000000" w:rsidR="00000000" w:rsidRPr="00000000">
        <w:rPr>
          <w:sz w:val="20"/>
          <w:szCs w:val="20"/>
          <w:rtl w:val="0"/>
        </w:rPr>
        <w:t xml:space="preserve"> [pag. 41]</w:t>
      </w:r>
    </w:p>
    <w:p w:rsidR="00000000" w:rsidDel="00000000" w:rsidP="00000000" w:rsidRDefault="00000000" w:rsidRPr="00000000" w14:paraId="00000025">
      <w:pPr>
        <w:numPr>
          <w:ilvl w:val="0"/>
          <w:numId w:val="2"/>
        </w:numPr>
        <w:spacing w:after="0" w:line="240" w:lineRule="auto"/>
        <w:ind w:left="720" w:hanging="360"/>
        <w:jc w:val="both"/>
        <w:rPr>
          <w:sz w:val="20"/>
          <w:szCs w:val="20"/>
        </w:rPr>
      </w:pPr>
      <w:r w:rsidDel="00000000" w:rsidR="00000000" w:rsidRPr="00000000">
        <w:rPr>
          <w:sz w:val="20"/>
          <w:szCs w:val="20"/>
          <w:rtl w:val="0"/>
        </w:rPr>
        <w:t xml:space="preserve">Mapas de actores: </w:t>
      </w:r>
      <w:hyperlink r:id="rId10">
        <w:r w:rsidDel="00000000" w:rsidR="00000000" w:rsidRPr="00000000">
          <w:rPr>
            <w:color w:val="0000ff"/>
            <w:u w:val="single"/>
            <w:rtl w:val="0"/>
          </w:rPr>
          <w:t xml:space="preserve">http://45.79.210.6/wp-content/uploads/2017/03/Gu%C3%ADa-para-confeccionar-un-Mapeo-de-Actores.pdf</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jc w:val="both"/>
        <w:rPr>
          <w:sz w:val="20"/>
          <w:szCs w:val="20"/>
        </w:rPr>
      </w:pPr>
      <w:r w:rsidDel="00000000" w:rsidR="00000000" w:rsidRPr="00000000">
        <w:rPr>
          <w:sz w:val="20"/>
          <w:szCs w:val="20"/>
          <w:rtl w:val="0"/>
        </w:rPr>
        <w:t xml:space="preserve">Análisis de redes sociales: </w:t>
      </w:r>
      <w:hyperlink r:id="rId11">
        <w:r w:rsidDel="00000000" w:rsidR="00000000" w:rsidRPr="00000000">
          <w:rPr>
            <w:color w:val="0000ff"/>
            <w:sz w:val="20"/>
            <w:szCs w:val="20"/>
            <w:u w:val="single"/>
            <w:rtl w:val="0"/>
          </w:rPr>
          <w:t xml:space="preserve">https://www.redalyc.org/pdf/931/93151148005.pdf</w:t>
        </w:r>
      </w:hyperlink>
      <w:r w:rsidDel="00000000" w:rsidR="00000000" w:rsidRPr="00000000">
        <w:rPr>
          <w:rtl w:val="0"/>
        </w:rPr>
      </w:r>
    </w:p>
    <w:p w:rsidR="00000000" w:rsidDel="00000000" w:rsidP="00000000" w:rsidRDefault="00000000" w:rsidRPr="00000000" w14:paraId="00000027">
      <w:pPr>
        <w:pStyle w:val="Heading2"/>
        <w:jc w:val="left"/>
        <w:rPr>
          <w:rFonts w:ascii="Calibri" w:cs="Calibri" w:eastAsia="Calibri" w:hAnsi="Calibri"/>
        </w:rPr>
      </w:pPr>
      <w:r w:rsidDel="00000000" w:rsidR="00000000" w:rsidRPr="00000000">
        <w:rPr>
          <w:rtl w:val="0"/>
        </w:rPr>
      </w:r>
    </w:p>
    <w:p w:rsidR="00000000" w:rsidDel="00000000" w:rsidP="00000000" w:rsidRDefault="00000000" w:rsidRPr="00000000" w14:paraId="00000028">
      <w:pPr>
        <w:pStyle w:val="Heading2"/>
        <w:jc w:val="left"/>
        <w:rPr>
          <w:rFonts w:ascii="Calibri" w:cs="Calibri" w:eastAsia="Calibri" w:hAnsi="Calibri"/>
          <w:color w:val="8c7252"/>
          <w:sz w:val="24"/>
          <w:szCs w:val="24"/>
        </w:rPr>
      </w:pPr>
      <w:r w:rsidDel="00000000" w:rsidR="00000000" w:rsidRPr="00000000">
        <w:rPr>
          <w:rFonts w:ascii="Calibri" w:cs="Calibri" w:eastAsia="Calibri" w:hAnsi="Calibri"/>
          <w:rtl w:val="0"/>
        </w:rPr>
        <w:t xml:space="preserve">3. Diagnóstico.</w:t>
      </w: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Aquí se debe describir los problemas</w:t>
      </w:r>
      <w:r w:rsidDel="00000000" w:rsidR="00000000" w:rsidRPr="00000000">
        <w:rPr>
          <w:vertAlign w:val="superscript"/>
          <w:rtl w:val="0"/>
        </w:rPr>
        <w:t xml:space="preserve">6</w:t>
      </w:r>
      <w:r w:rsidDel="00000000" w:rsidR="00000000" w:rsidRPr="00000000">
        <w:rPr>
          <w:rtl w:val="0"/>
        </w:rPr>
        <w:t xml:space="preserve">, áreas críticas</w:t>
      </w:r>
      <w:r w:rsidDel="00000000" w:rsidR="00000000" w:rsidRPr="00000000">
        <w:rPr>
          <w:vertAlign w:val="superscript"/>
          <w:rtl w:val="0"/>
        </w:rPr>
        <w:t xml:space="preserve">7</w:t>
      </w:r>
      <w:r w:rsidDel="00000000" w:rsidR="00000000" w:rsidRPr="00000000">
        <w:rPr>
          <w:rtl w:val="0"/>
        </w:rPr>
        <w:t xml:space="preserve">, potencialidades, y las zonificaciones existentes y que afecten el humedal y su subsubcuenca.</w:t>
      </w:r>
    </w:p>
    <w:tbl>
      <w:tblPr>
        <w:tblStyle w:val="Table3"/>
        <w:tblW w:w="937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rPr>
                <w:color w:val="666666"/>
              </w:rPr>
            </w:pPr>
            <w:r w:rsidDel="00000000" w:rsidR="00000000" w:rsidRPr="00000000">
              <w:rPr>
                <w:color w:val="666666"/>
                <w:rtl w:val="0"/>
              </w:rPr>
              <w:t xml:space="preserve">Describa en no más de diez páginas, agregando los principales mapas. Otros mapas que aporten información pueden ser incluidos en los anexos.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0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Identifique y describa los problemas.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Identifique y describa las áreas críticas.</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Identifique y describa las potencialidades.</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Identifique y describa las zonificaciones.</w:t>
            </w:r>
          </w:p>
        </w:tc>
      </w:tr>
    </w:tbl>
    <w:p w:rsidR="00000000" w:rsidDel="00000000" w:rsidP="00000000" w:rsidRDefault="00000000" w:rsidRPr="00000000" w14:paraId="0000002F">
      <w:pPr>
        <w:spacing w:line="240" w:lineRule="auto"/>
        <w:jc w:val="both"/>
        <w:rPr>
          <w:sz w:val="20"/>
          <w:szCs w:val="20"/>
          <w:vertAlign w:val="superscript"/>
        </w:rPr>
      </w:pPr>
      <w:r w:rsidDel="00000000" w:rsidR="00000000" w:rsidRPr="00000000">
        <w:rPr>
          <w:rtl w:val="0"/>
        </w:rPr>
      </w:r>
    </w:p>
    <w:p w:rsidR="00000000" w:rsidDel="00000000" w:rsidP="00000000" w:rsidRDefault="00000000" w:rsidRPr="00000000" w14:paraId="00000030">
      <w:pPr>
        <w:spacing w:line="240" w:lineRule="auto"/>
        <w:jc w:val="both"/>
        <w:rPr/>
      </w:pPr>
      <w:r w:rsidDel="00000000" w:rsidR="00000000" w:rsidRPr="00000000">
        <w:rPr>
          <w:sz w:val="20"/>
          <w:szCs w:val="20"/>
          <w:vertAlign w:val="superscript"/>
          <w:rtl w:val="0"/>
        </w:rPr>
        <w:t xml:space="preserve">6</w:t>
      </w:r>
      <w:r w:rsidDel="00000000" w:rsidR="00000000" w:rsidRPr="00000000">
        <w:rPr>
          <w:sz w:val="20"/>
          <w:szCs w:val="20"/>
          <w:rtl w:val="0"/>
        </w:rPr>
        <w:t xml:space="preserve"> Se recomienda revisar las metodologías expuestas en el capítulo 9 de la publicación “80 herramientas para el desarrollo participativo”, especialmente el árbol de problemas y el análisis FODA, disponible en </w:t>
      </w:r>
      <w:hyperlink r:id="rId12">
        <w:r w:rsidDel="00000000" w:rsidR="00000000" w:rsidRPr="00000000">
          <w:rPr>
            <w:color w:val="0000ff"/>
            <w:sz w:val="20"/>
            <w:szCs w:val="20"/>
            <w:u w:val="single"/>
            <w:rtl w:val="0"/>
          </w:rPr>
          <w:t xml:space="preserve">http://ejoventut.gencat.cat/permalink/aac2bb0c-2a0c-11e4-bcfe-005056924a59</w:t>
        </w:r>
      </w:hyperlink>
      <w:r w:rsidDel="00000000" w:rsidR="00000000" w:rsidRPr="00000000">
        <w:rPr>
          <w:rtl w:val="0"/>
        </w:rPr>
      </w:r>
    </w:p>
    <w:p w:rsidR="00000000" w:rsidDel="00000000" w:rsidP="00000000" w:rsidRDefault="00000000" w:rsidRPr="00000000" w14:paraId="00000031">
      <w:pPr>
        <w:spacing w:line="240" w:lineRule="auto"/>
        <w:jc w:val="both"/>
        <w:rPr>
          <w:sz w:val="20"/>
          <w:szCs w:val="20"/>
        </w:rPr>
      </w:pPr>
      <w:r w:rsidDel="00000000" w:rsidR="00000000" w:rsidRPr="00000000">
        <w:rPr>
          <w:vertAlign w:val="superscript"/>
          <w:rtl w:val="0"/>
        </w:rPr>
        <w:t xml:space="preserve">7  </w:t>
      </w:r>
      <w:r w:rsidDel="00000000" w:rsidR="00000000" w:rsidRPr="00000000">
        <w:rPr>
          <w:sz w:val="20"/>
          <w:szCs w:val="20"/>
          <w:rtl w:val="0"/>
        </w:rPr>
        <w:t xml:space="preserve">Se recomienda utilizar los estudios existentes de línea base, antecedentes de proyectos de conservación, manejo sostenible o similares, validando la información con los actores claves reconocidos en el punto anterior.</w:t>
      </w:r>
    </w:p>
    <w:p w:rsidR="00000000" w:rsidDel="00000000" w:rsidP="00000000" w:rsidRDefault="00000000" w:rsidRPr="00000000" w14:paraId="00000032">
      <w:pPr>
        <w:pStyle w:val="Heading2"/>
        <w:rPr>
          <w:rFonts w:ascii="Calibri" w:cs="Calibri" w:eastAsia="Calibri" w:hAnsi="Calibri"/>
        </w:rPr>
      </w:pPr>
      <w:r w:rsidDel="00000000" w:rsidR="00000000" w:rsidRPr="00000000">
        <w:rPr>
          <w:rtl w:val="0"/>
        </w:rPr>
      </w:r>
    </w:p>
    <w:p w:rsidR="00000000" w:rsidDel="00000000" w:rsidP="00000000" w:rsidRDefault="00000000" w:rsidRPr="00000000" w14:paraId="00000033">
      <w:pPr>
        <w:pStyle w:val="Heading2"/>
        <w:jc w:val="left"/>
        <w:rPr>
          <w:rFonts w:ascii="Calibri" w:cs="Calibri" w:eastAsia="Calibri" w:hAnsi="Calibri"/>
          <w:color w:val="8c7252"/>
          <w:sz w:val="24"/>
          <w:szCs w:val="24"/>
        </w:rPr>
      </w:pPr>
      <w:r w:rsidDel="00000000" w:rsidR="00000000" w:rsidRPr="00000000">
        <w:rPr>
          <w:rFonts w:ascii="Calibri" w:cs="Calibri" w:eastAsia="Calibri" w:hAnsi="Calibri"/>
          <w:rtl w:val="0"/>
        </w:rPr>
        <w:t xml:space="preserve">4. Planificación de acciones y monitoreo</w:t>
      </w: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Aquí se debe delimitar el territorio específico a planificar en esta versión del PGI (área geográfica a planificar), visión (realidad soñada común), misión (que se quiere hacer para alcanzar la realidad soñada y para quién), objetivos y objetos de conservación (biológicos, culturales y de bienestar). Esto se debe ingresar en la matriz de marco lógico (ver tabla 1), siguiendo las consideraciones de los Estándares Abiertos para la Práctica de la Conservación</w:t>
      </w:r>
      <w:r w:rsidDel="00000000" w:rsidR="00000000" w:rsidRPr="00000000">
        <w:rPr>
          <w:vertAlign w:val="superscript"/>
          <w:rtl w:val="0"/>
        </w:rPr>
        <w:t xml:space="preserve">9 </w:t>
      </w:r>
      <w:r w:rsidDel="00000000" w:rsidR="00000000" w:rsidRPr="00000000">
        <w:rPr>
          <w:rtl w:val="0"/>
        </w:rPr>
        <w:t xml:space="preserve">(Estándares Abiertos, de ahora en adelante).  No olvide conectar lo propuesto aquí, con lo diagnosticado en el punto anterior, así como validar la propuesta con los actores claves. </w:t>
      </w:r>
    </w:p>
    <w:p w:rsidR="00000000" w:rsidDel="00000000" w:rsidP="00000000" w:rsidRDefault="00000000" w:rsidRPr="00000000" w14:paraId="00000035">
      <w:pPr>
        <w:jc w:val="both"/>
        <w:rPr/>
      </w:pPr>
      <w:r w:rsidDel="00000000" w:rsidR="00000000" w:rsidRPr="00000000">
        <w:rPr>
          <w:rtl w:val="0"/>
        </w:rPr>
        <w:t xml:space="preserve">Considere un horizonte de tiempo de 10 años para la visión y cinco años para cada versión del PGI.</w:t>
      </w:r>
    </w:p>
    <w:p w:rsidR="00000000" w:rsidDel="00000000" w:rsidP="00000000" w:rsidRDefault="00000000" w:rsidRPr="00000000" w14:paraId="00000036">
      <w:pPr>
        <w:jc w:val="both"/>
        <w:rPr/>
      </w:pPr>
      <w:r w:rsidDel="00000000" w:rsidR="00000000" w:rsidRPr="00000000">
        <w:rPr>
          <w:rtl w:val="0"/>
        </w:rPr>
        <w:t xml:space="preserve">En la definición de los objetivos específicos, considere los objetos de conservación, así como los cambios de actitudes, valores, participación, organización, fortalecimiento de capacidades que sean necesarias para alcanzar la visión, de manera que estos enfoquen la misión y ayuden a alcanzar el objetivo general.</w:t>
      </w:r>
    </w:p>
    <w:p w:rsidR="00000000" w:rsidDel="00000000" w:rsidP="00000000" w:rsidRDefault="00000000" w:rsidRPr="00000000" w14:paraId="00000037">
      <w:pPr>
        <w:jc w:val="both"/>
        <w:rPr/>
      </w:pPr>
      <w:r w:rsidDel="00000000" w:rsidR="00000000" w:rsidRPr="00000000">
        <w:rPr>
          <w:rtl w:val="0"/>
        </w:rPr>
        <w:t xml:space="preserve">Para la determinación de los objetos de conservación, considere su relación con las amenazas y oportunidades de conservación, como se observa en la fig.2., así como su relación con el bienestar humano (ver fig.3).</w:t>
      </w:r>
    </w:p>
    <w:p w:rsidR="00000000" w:rsidDel="00000000" w:rsidP="00000000" w:rsidRDefault="00000000" w:rsidRPr="00000000" w14:paraId="00000038">
      <w:pPr>
        <w:spacing w:after="0" w:lineRule="auto"/>
        <w:jc w:val="both"/>
        <w:rPr/>
      </w:pPr>
      <w:r w:rsidDel="00000000" w:rsidR="00000000" w:rsidRPr="00000000">
        <w:rPr/>
        <w:drawing>
          <wp:inline distB="0" distT="0" distL="0" distR="0">
            <wp:extent cx="5849310" cy="2092275"/>
            <wp:effectExtent b="0" l="0" r="0" t="0"/>
            <wp:docPr descr="Diagrama&#10;&#10;Descripción generada automáticamente" id="32" name="image2.png"/>
            <a:graphic>
              <a:graphicData uri="http://schemas.openxmlformats.org/drawingml/2006/picture">
                <pic:pic>
                  <pic:nvPicPr>
                    <pic:cNvPr descr="Diagrama&#10;&#10;Descripción generada automáticamente" id="0" name="image2.png"/>
                    <pic:cNvPicPr preferRelativeResize="0"/>
                  </pic:nvPicPr>
                  <pic:blipFill>
                    <a:blip r:embed="rId13"/>
                    <a:srcRect b="0" l="0" r="0" t="0"/>
                    <a:stretch>
                      <a:fillRect/>
                    </a:stretch>
                  </pic:blipFill>
                  <pic:spPr>
                    <a:xfrm>
                      <a:off x="0" y="0"/>
                      <a:ext cx="5849310" cy="209227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jc w:val="center"/>
        <w:rPr>
          <w:sz w:val="20"/>
          <w:szCs w:val="20"/>
        </w:rPr>
      </w:pPr>
      <w:r w:rsidDel="00000000" w:rsidR="00000000" w:rsidRPr="00000000">
        <w:rPr>
          <w:sz w:val="20"/>
          <w:szCs w:val="20"/>
          <w:rtl w:val="0"/>
        </w:rPr>
        <w:t xml:space="preserve">Fig.2 Relación entre objetos, amenazas y oportunidades de conservación. Fuente: Vila </w:t>
      </w:r>
      <w:r w:rsidDel="00000000" w:rsidR="00000000" w:rsidRPr="00000000">
        <w:rPr>
          <w:i w:val="1"/>
          <w:sz w:val="20"/>
          <w:szCs w:val="20"/>
          <w:rtl w:val="0"/>
        </w:rPr>
        <w:t xml:space="preserve">et al</w:t>
      </w:r>
      <w:r w:rsidDel="00000000" w:rsidR="00000000" w:rsidRPr="00000000">
        <w:rPr>
          <w:sz w:val="20"/>
          <w:szCs w:val="20"/>
          <w:rtl w:val="0"/>
        </w:rPr>
        <w:t xml:space="preserve"> (2015).</w:t>
      </w:r>
    </w:p>
    <w:p w:rsidR="00000000" w:rsidDel="00000000" w:rsidP="00000000" w:rsidRDefault="00000000" w:rsidRPr="00000000" w14:paraId="0000003A">
      <w:pPr>
        <w:jc w:val="center"/>
        <w:rPr>
          <w:sz w:val="20"/>
          <w:szCs w:val="20"/>
        </w:rPr>
      </w:pPr>
      <w:r w:rsidDel="00000000" w:rsidR="00000000" w:rsidRPr="00000000">
        <w:rPr>
          <w:rtl w:val="0"/>
        </w:rPr>
      </w:r>
    </w:p>
    <w:p w:rsidR="00000000" w:rsidDel="00000000" w:rsidP="00000000" w:rsidRDefault="00000000" w:rsidRPr="00000000" w14:paraId="0000003B">
      <w:pPr>
        <w:spacing w:after="0" w:lineRule="auto"/>
        <w:jc w:val="both"/>
        <w:rPr/>
      </w:pPr>
      <w:r w:rsidDel="00000000" w:rsidR="00000000" w:rsidRPr="00000000">
        <w:rPr/>
        <w:drawing>
          <wp:inline distB="0" distT="0" distL="0" distR="0">
            <wp:extent cx="5943600" cy="4160520"/>
            <wp:effectExtent b="0" l="0" r="0" t="0"/>
            <wp:docPr descr="Diagrama&#10;&#10;Descripción generada automáticamente" id="31" name="image5.png"/>
            <a:graphic>
              <a:graphicData uri="http://schemas.openxmlformats.org/drawingml/2006/picture">
                <pic:pic>
                  <pic:nvPicPr>
                    <pic:cNvPr descr="Diagrama&#10;&#10;Descripción generada automáticamente" id="0" name="image5.png"/>
                    <pic:cNvPicPr preferRelativeResize="0"/>
                  </pic:nvPicPr>
                  <pic:blipFill>
                    <a:blip r:embed="rId14"/>
                    <a:srcRect b="0" l="0" r="0" t="0"/>
                    <a:stretch>
                      <a:fillRect/>
                    </a:stretch>
                  </pic:blipFill>
                  <pic:spPr>
                    <a:xfrm>
                      <a:off x="0" y="0"/>
                      <a:ext cx="5943600" cy="416052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pacing w:after="0" w:before="240" w:lineRule="auto"/>
        <w:jc w:val="center"/>
        <w:rPr>
          <w:sz w:val="20"/>
          <w:szCs w:val="20"/>
        </w:rPr>
      </w:pPr>
      <w:r w:rsidDel="00000000" w:rsidR="00000000" w:rsidRPr="00000000">
        <w:rPr>
          <w:sz w:val="20"/>
          <w:szCs w:val="20"/>
          <w:rtl w:val="0"/>
        </w:rPr>
        <w:t xml:space="preserve">Fig.3 Ejemplo de relación entre objetos de conservación y bienestar humano. Fuente: Vila </w:t>
      </w:r>
      <w:r w:rsidDel="00000000" w:rsidR="00000000" w:rsidRPr="00000000">
        <w:rPr>
          <w:i w:val="1"/>
          <w:sz w:val="20"/>
          <w:szCs w:val="20"/>
          <w:rtl w:val="0"/>
        </w:rPr>
        <w:t xml:space="preserve">et al</w:t>
      </w:r>
      <w:r w:rsidDel="00000000" w:rsidR="00000000" w:rsidRPr="00000000">
        <w:rPr>
          <w:sz w:val="20"/>
          <w:szCs w:val="20"/>
          <w:rtl w:val="0"/>
        </w:rPr>
        <w:t xml:space="preserve"> (2015).</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spacing w:line="240" w:lineRule="auto"/>
        <w:jc w:val="both"/>
        <w:rPr>
          <w:sz w:val="20"/>
          <w:szCs w:val="20"/>
        </w:rPr>
      </w:pPr>
      <w:r w:rsidDel="00000000" w:rsidR="00000000" w:rsidRPr="00000000">
        <w:rPr>
          <w:sz w:val="20"/>
          <w:szCs w:val="20"/>
          <w:rtl w:val="0"/>
        </w:rPr>
        <w:t xml:space="preserve">Tabla 1. Matriz de marco lógico. Fuente: Elaboración propia (2021).</w:t>
      </w:r>
    </w:p>
    <w:tbl>
      <w:tblPr>
        <w:tblStyle w:val="Table4"/>
        <w:tblW w:w="8843.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8"/>
        <w:gridCol w:w="1432"/>
        <w:gridCol w:w="1156"/>
        <w:gridCol w:w="1074"/>
        <w:gridCol w:w="729"/>
        <w:gridCol w:w="1323"/>
        <w:gridCol w:w="1881"/>
        <w:tblGridChange w:id="0">
          <w:tblGrid>
            <w:gridCol w:w="1248"/>
            <w:gridCol w:w="1432"/>
            <w:gridCol w:w="1156"/>
            <w:gridCol w:w="1074"/>
            <w:gridCol w:w="729"/>
            <w:gridCol w:w="1323"/>
            <w:gridCol w:w="1881"/>
          </w:tblGrid>
        </w:tblGridChange>
      </w:tblGrid>
      <w:tr>
        <w:trPr>
          <w:cantSplit w:val="0"/>
          <w:tblHeader w:val="0"/>
        </w:trPr>
        <w:tc>
          <w:tcPr>
            <w:gridSpan w:val="7"/>
          </w:tcPr>
          <w:p w:rsidR="00000000" w:rsidDel="00000000" w:rsidP="00000000" w:rsidRDefault="00000000" w:rsidRPr="00000000" w14:paraId="0000003F">
            <w:pPr>
              <w:jc w:val="both"/>
              <w:rPr>
                <w:b w:val="1"/>
                <w:sz w:val="20"/>
                <w:szCs w:val="20"/>
              </w:rPr>
            </w:pPr>
            <w:r w:rsidDel="00000000" w:rsidR="00000000" w:rsidRPr="00000000">
              <w:rPr>
                <w:b w:val="1"/>
                <w:sz w:val="20"/>
                <w:szCs w:val="20"/>
                <w:rtl w:val="0"/>
              </w:rPr>
              <w:t xml:space="preserve">Territorio: </w:t>
            </w:r>
            <w:r w:rsidDel="00000000" w:rsidR="00000000" w:rsidRPr="00000000">
              <w:rPr>
                <w:color w:val="666666"/>
                <w:rtl w:val="0"/>
              </w:rPr>
              <w:t xml:space="preserve">Identifique el humedal y la subsubcuenca a planificar (es el símil del “ámbito” utilizado en los Estándares Abiertos).</w:t>
            </w:r>
            <w:r w:rsidDel="00000000" w:rsidR="00000000" w:rsidRPr="00000000">
              <w:rPr>
                <w:rtl w:val="0"/>
              </w:rPr>
            </w:r>
          </w:p>
        </w:tc>
      </w:tr>
      <w:tr>
        <w:trPr>
          <w:cantSplit w:val="0"/>
          <w:trHeight w:val="149" w:hRule="atLeast"/>
          <w:tblHeader w:val="0"/>
        </w:trPr>
        <w:tc>
          <w:tcPr>
            <w:gridSpan w:val="7"/>
          </w:tcPr>
          <w:p w:rsidR="00000000" w:rsidDel="00000000" w:rsidP="00000000" w:rsidRDefault="00000000" w:rsidRPr="00000000" w14:paraId="00000046">
            <w:pPr>
              <w:jc w:val="both"/>
              <w:rPr>
                <w:b w:val="1"/>
                <w:sz w:val="20"/>
                <w:szCs w:val="20"/>
              </w:rPr>
            </w:pPr>
            <w:r w:rsidDel="00000000" w:rsidR="00000000" w:rsidRPr="00000000">
              <w:rPr>
                <w:b w:val="1"/>
                <w:sz w:val="20"/>
                <w:szCs w:val="20"/>
                <w:rtl w:val="0"/>
              </w:rPr>
              <w:t xml:space="preserve">Visión: </w:t>
            </w:r>
            <w:r w:rsidDel="00000000" w:rsidR="00000000" w:rsidRPr="00000000">
              <w:rPr>
                <w:color w:val="666666"/>
                <w:rtl w:val="0"/>
              </w:rPr>
              <w:t xml:space="preserve">Debe ser clara, general, visionaria y breve (ver Anexo II de los Estándares Abiertos).</w:t>
            </w:r>
            <w:r w:rsidDel="00000000" w:rsidR="00000000" w:rsidRPr="00000000">
              <w:rPr>
                <w:rtl w:val="0"/>
              </w:rPr>
            </w:r>
          </w:p>
        </w:tc>
      </w:tr>
      <w:tr>
        <w:trPr>
          <w:cantSplit w:val="0"/>
          <w:tblHeader w:val="0"/>
        </w:trPr>
        <w:tc>
          <w:tcPr>
            <w:gridSpan w:val="7"/>
          </w:tcPr>
          <w:p w:rsidR="00000000" w:rsidDel="00000000" w:rsidP="00000000" w:rsidRDefault="00000000" w:rsidRPr="00000000" w14:paraId="0000004D">
            <w:pPr>
              <w:jc w:val="both"/>
              <w:rPr>
                <w:color w:val="595959"/>
                <w:sz w:val="20"/>
                <w:szCs w:val="20"/>
              </w:rPr>
            </w:pPr>
            <w:r w:rsidDel="00000000" w:rsidR="00000000" w:rsidRPr="00000000">
              <w:rPr>
                <w:b w:val="1"/>
                <w:sz w:val="20"/>
                <w:szCs w:val="20"/>
                <w:rtl w:val="0"/>
              </w:rPr>
              <w:t xml:space="preserve">Misión: </w:t>
            </w:r>
            <w:r w:rsidDel="00000000" w:rsidR="00000000" w:rsidRPr="00000000">
              <w:rPr>
                <w:color w:val="595959"/>
                <w:sz w:val="20"/>
                <w:szCs w:val="20"/>
                <w:rtl w:val="0"/>
              </w:rPr>
              <w:t xml:space="preserve">Q</w:t>
            </w:r>
            <w:r w:rsidDel="00000000" w:rsidR="00000000" w:rsidRPr="00000000">
              <w:rPr>
                <w:color w:val="595959"/>
                <w:rtl w:val="0"/>
              </w:rPr>
              <w:t xml:space="preserve">ue se quiere hacer para alcanzar la realidad soñada, y para quién.</w:t>
            </w:r>
            <w:r w:rsidDel="00000000" w:rsidR="00000000" w:rsidRPr="00000000">
              <w:rPr>
                <w:rtl w:val="0"/>
              </w:rPr>
            </w:r>
          </w:p>
        </w:tc>
      </w:tr>
      <w:tr>
        <w:trPr>
          <w:cantSplit w:val="0"/>
          <w:tblHeader w:val="0"/>
        </w:trPr>
        <w:tc>
          <w:tcPr>
            <w:gridSpan w:val="7"/>
          </w:tcPr>
          <w:p w:rsidR="00000000" w:rsidDel="00000000" w:rsidP="00000000" w:rsidRDefault="00000000" w:rsidRPr="00000000" w14:paraId="00000054">
            <w:pPr>
              <w:jc w:val="both"/>
              <w:rPr>
                <w:sz w:val="20"/>
                <w:szCs w:val="20"/>
              </w:rPr>
            </w:pPr>
            <w:r w:rsidDel="00000000" w:rsidR="00000000" w:rsidRPr="00000000">
              <w:rPr>
                <w:b w:val="1"/>
                <w:sz w:val="20"/>
                <w:szCs w:val="20"/>
                <w:rtl w:val="0"/>
              </w:rPr>
              <w:t xml:space="preserve">Objetivo General:  </w:t>
            </w:r>
            <w:r w:rsidDel="00000000" w:rsidR="00000000" w:rsidRPr="00000000">
              <w:rPr>
                <w:color w:val="595959"/>
                <w:rtl w:val="0"/>
              </w:rPr>
              <w:t xml:space="preserve">Es la definición concreta de la misión y la visión (generalmente cualitativa y cuantitativamente), la cual se desglosará en los objetivos específicos. </w:t>
            </w:r>
            <w:r w:rsidDel="00000000" w:rsidR="00000000" w:rsidRPr="00000000">
              <w:rPr>
                <w:rtl w:val="0"/>
              </w:rPr>
            </w:r>
          </w:p>
        </w:tc>
      </w:tr>
      <w:tr>
        <w:trPr>
          <w:cantSplit w:val="0"/>
          <w:tblHeader w:val="0"/>
        </w:trPr>
        <w:tc>
          <w:tcPr/>
          <w:p w:rsidR="00000000" w:rsidDel="00000000" w:rsidP="00000000" w:rsidRDefault="00000000" w:rsidRPr="00000000" w14:paraId="0000005B">
            <w:pPr>
              <w:jc w:val="both"/>
              <w:rPr>
                <w:sz w:val="20"/>
                <w:szCs w:val="20"/>
              </w:rPr>
            </w:pPr>
            <w:r w:rsidDel="00000000" w:rsidR="00000000" w:rsidRPr="00000000">
              <w:rPr>
                <w:sz w:val="20"/>
                <w:szCs w:val="20"/>
                <w:rtl w:val="0"/>
              </w:rPr>
              <w:t xml:space="preserve">Objetivos Específicos (OE)</w:t>
            </w:r>
          </w:p>
        </w:tc>
        <w:tc>
          <w:tcPr/>
          <w:p w:rsidR="00000000" w:rsidDel="00000000" w:rsidP="00000000" w:rsidRDefault="00000000" w:rsidRPr="00000000" w14:paraId="0000005C">
            <w:pPr>
              <w:jc w:val="both"/>
              <w:rPr>
                <w:sz w:val="20"/>
                <w:szCs w:val="20"/>
              </w:rPr>
            </w:pPr>
            <w:r w:rsidDel="00000000" w:rsidR="00000000" w:rsidRPr="00000000">
              <w:rPr>
                <w:sz w:val="20"/>
                <w:szCs w:val="20"/>
                <w:rtl w:val="0"/>
              </w:rPr>
              <w:t xml:space="preserve">Objetos de conservación</w:t>
            </w:r>
          </w:p>
          <w:p w:rsidR="00000000" w:rsidDel="00000000" w:rsidP="00000000" w:rsidRDefault="00000000" w:rsidRPr="00000000" w14:paraId="0000005D">
            <w:pPr>
              <w:jc w:val="both"/>
              <w:rPr>
                <w:sz w:val="20"/>
                <w:szCs w:val="20"/>
              </w:rPr>
            </w:pPr>
            <w:r w:rsidDel="00000000" w:rsidR="00000000" w:rsidRPr="00000000">
              <w:rPr>
                <w:sz w:val="20"/>
                <w:szCs w:val="20"/>
                <w:rtl w:val="0"/>
              </w:rPr>
              <w:t xml:space="preserve">(OC)</w:t>
            </w:r>
          </w:p>
        </w:tc>
        <w:tc>
          <w:tcPr/>
          <w:p w:rsidR="00000000" w:rsidDel="00000000" w:rsidP="00000000" w:rsidRDefault="00000000" w:rsidRPr="00000000" w14:paraId="0000005E">
            <w:pPr>
              <w:jc w:val="both"/>
              <w:rPr>
                <w:sz w:val="20"/>
                <w:szCs w:val="20"/>
              </w:rPr>
            </w:pPr>
            <w:r w:rsidDel="00000000" w:rsidR="00000000" w:rsidRPr="00000000">
              <w:rPr>
                <w:sz w:val="20"/>
                <w:szCs w:val="20"/>
                <w:rtl w:val="0"/>
              </w:rPr>
              <w:t xml:space="preserve">Estrategias</w:t>
            </w:r>
          </w:p>
        </w:tc>
        <w:tc>
          <w:tcPr/>
          <w:p w:rsidR="00000000" w:rsidDel="00000000" w:rsidP="00000000" w:rsidRDefault="00000000" w:rsidRPr="00000000" w14:paraId="0000005F">
            <w:pPr>
              <w:jc w:val="both"/>
              <w:rPr>
                <w:sz w:val="20"/>
                <w:szCs w:val="20"/>
              </w:rPr>
            </w:pPr>
            <w:r w:rsidDel="00000000" w:rsidR="00000000" w:rsidRPr="00000000">
              <w:rPr>
                <w:sz w:val="20"/>
                <w:szCs w:val="20"/>
                <w:rtl w:val="0"/>
              </w:rPr>
              <w:t xml:space="preserve">Supuestos</w:t>
            </w:r>
          </w:p>
        </w:tc>
        <w:tc>
          <w:tcPr/>
          <w:p w:rsidR="00000000" w:rsidDel="00000000" w:rsidP="00000000" w:rsidRDefault="00000000" w:rsidRPr="00000000" w14:paraId="00000060">
            <w:pPr>
              <w:jc w:val="both"/>
              <w:rPr>
                <w:sz w:val="20"/>
                <w:szCs w:val="20"/>
              </w:rPr>
            </w:pPr>
            <w:r w:rsidDel="00000000" w:rsidR="00000000" w:rsidRPr="00000000">
              <w:rPr>
                <w:sz w:val="20"/>
                <w:szCs w:val="20"/>
                <w:rtl w:val="0"/>
              </w:rPr>
              <w:t xml:space="preserve">Metas</w:t>
            </w:r>
          </w:p>
        </w:tc>
        <w:tc>
          <w:tcPr/>
          <w:p w:rsidR="00000000" w:rsidDel="00000000" w:rsidP="00000000" w:rsidRDefault="00000000" w:rsidRPr="00000000" w14:paraId="00000061">
            <w:pPr>
              <w:jc w:val="both"/>
              <w:rPr>
                <w:sz w:val="20"/>
                <w:szCs w:val="20"/>
              </w:rPr>
            </w:pPr>
            <w:r w:rsidDel="00000000" w:rsidR="00000000" w:rsidRPr="00000000">
              <w:rPr>
                <w:sz w:val="20"/>
                <w:szCs w:val="20"/>
                <w:rtl w:val="0"/>
              </w:rPr>
              <w:t xml:space="preserve">Indicadores</w:t>
            </w:r>
          </w:p>
        </w:tc>
        <w:tc>
          <w:tcPr/>
          <w:p w:rsidR="00000000" w:rsidDel="00000000" w:rsidP="00000000" w:rsidRDefault="00000000" w:rsidRPr="00000000" w14:paraId="00000062">
            <w:pPr>
              <w:jc w:val="both"/>
              <w:rPr>
                <w:sz w:val="20"/>
                <w:szCs w:val="20"/>
              </w:rPr>
            </w:pPr>
            <w:r w:rsidDel="00000000" w:rsidR="00000000" w:rsidRPr="00000000">
              <w:rPr>
                <w:sz w:val="20"/>
                <w:szCs w:val="20"/>
                <w:rtl w:val="0"/>
              </w:rPr>
              <w:t xml:space="preserve">Medios de Verificación</w:t>
            </w:r>
          </w:p>
        </w:tc>
      </w:tr>
      <w:tr>
        <w:trPr>
          <w:cantSplit w:val="0"/>
          <w:tblHeader w:val="0"/>
        </w:trPr>
        <w:tc>
          <w:tcPr/>
          <w:p w:rsidR="00000000" w:rsidDel="00000000" w:rsidP="00000000" w:rsidRDefault="00000000" w:rsidRPr="00000000" w14:paraId="00000063">
            <w:pPr>
              <w:jc w:val="both"/>
              <w:rPr>
                <w:sz w:val="20"/>
                <w:szCs w:val="20"/>
              </w:rPr>
            </w:pPr>
            <w:r w:rsidDel="00000000" w:rsidR="00000000" w:rsidRPr="00000000">
              <w:rPr>
                <w:rtl w:val="0"/>
              </w:rPr>
            </w:r>
          </w:p>
        </w:tc>
        <w:tc>
          <w:tcPr/>
          <w:p w:rsidR="00000000" w:rsidDel="00000000" w:rsidP="00000000" w:rsidRDefault="00000000" w:rsidRPr="00000000" w14:paraId="00000064">
            <w:pPr>
              <w:jc w:val="both"/>
              <w:rPr>
                <w:sz w:val="20"/>
                <w:szCs w:val="20"/>
              </w:rPr>
            </w:pPr>
            <w:r w:rsidDel="00000000" w:rsidR="00000000" w:rsidRPr="00000000">
              <w:rPr>
                <w:sz w:val="20"/>
                <w:szCs w:val="20"/>
                <w:rtl w:val="0"/>
              </w:rPr>
              <w:t xml:space="preserve"> Incluya</w:t>
            </w:r>
            <w:r w:rsidDel="00000000" w:rsidR="00000000" w:rsidRPr="00000000">
              <w:rPr>
                <w:rtl w:val="0"/>
              </w:rPr>
              <w:t xml:space="preserve"> los objetos de conservación </w:t>
            </w:r>
            <w:r w:rsidDel="00000000" w:rsidR="00000000" w:rsidRPr="00000000">
              <w:rPr>
                <w:color w:val="595959"/>
                <w:rtl w:val="0"/>
              </w:rPr>
              <w:t xml:space="preserve">(ver Anexo II de los Estándares Abiertos).</w:t>
            </w:r>
            <w:r w:rsidDel="00000000" w:rsidR="00000000" w:rsidRPr="00000000">
              <w:rPr>
                <w:rtl w:val="0"/>
              </w:rPr>
            </w:r>
          </w:p>
        </w:tc>
        <w:tc>
          <w:tcPr/>
          <w:p w:rsidR="00000000" w:rsidDel="00000000" w:rsidP="00000000" w:rsidRDefault="00000000" w:rsidRPr="00000000" w14:paraId="00000065">
            <w:pPr>
              <w:jc w:val="both"/>
              <w:rPr>
                <w:color w:val="595959"/>
                <w:sz w:val="20"/>
                <w:szCs w:val="20"/>
              </w:rPr>
            </w:pPr>
            <w:r w:rsidDel="00000000" w:rsidR="00000000" w:rsidRPr="00000000">
              <w:rPr>
                <w:rtl w:val="0"/>
              </w:rPr>
            </w:r>
          </w:p>
        </w:tc>
        <w:tc>
          <w:tcPr/>
          <w:p w:rsidR="00000000" w:rsidDel="00000000" w:rsidP="00000000" w:rsidRDefault="00000000" w:rsidRPr="00000000" w14:paraId="00000066">
            <w:pPr>
              <w:jc w:val="both"/>
              <w:rPr>
                <w:color w:val="595959"/>
                <w:sz w:val="20"/>
                <w:szCs w:val="20"/>
              </w:rPr>
            </w:pPr>
            <w:r w:rsidDel="00000000" w:rsidR="00000000" w:rsidRPr="00000000">
              <w:rPr>
                <w:color w:val="595959"/>
                <w:sz w:val="20"/>
                <w:szCs w:val="20"/>
                <w:rtl w:val="0"/>
              </w:rPr>
              <w:t xml:space="preserve">Que asume como cierto, y cuál es su base técnica o científica.</w:t>
            </w:r>
          </w:p>
        </w:tc>
        <w:tc>
          <w:tcPr/>
          <w:p w:rsidR="00000000" w:rsidDel="00000000" w:rsidP="00000000" w:rsidRDefault="00000000" w:rsidRPr="00000000" w14:paraId="00000067">
            <w:pPr>
              <w:jc w:val="both"/>
              <w:rPr>
                <w:color w:val="595959"/>
                <w:sz w:val="20"/>
                <w:szCs w:val="20"/>
              </w:rPr>
            </w:pPr>
            <w:r w:rsidDel="00000000" w:rsidR="00000000" w:rsidRPr="00000000">
              <w:rPr>
                <w:rtl w:val="0"/>
              </w:rPr>
            </w:r>
          </w:p>
        </w:tc>
        <w:tc>
          <w:tcPr/>
          <w:p w:rsidR="00000000" w:rsidDel="00000000" w:rsidP="00000000" w:rsidRDefault="00000000" w:rsidRPr="00000000" w14:paraId="00000068">
            <w:pPr>
              <w:jc w:val="both"/>
              <w:rPr>
                <w:sz w:val="20"/>
                <w:szCs w:val="20"/>
              </w:rPr>
            </w:pPr>
            <w:r w:rsidDel="00000000" w:rsidR="00000000" w:rsidRPr="00000000">
              <w:rPr>
                <w:color w:val="595959"/>
                <w:sz w:val="20"/>
                <w:szCs w:val="20"/>
                <w:rtl w:val="0"/>
              </w:rPr>
              <w:t xml:space="preserve">E</w:t>
            </w:r>
            <w:r w:rsidDel="00000000" w:rsidR="00000000" w:rsidRPr="00000000">
              <w:rPr>
                <w:color w:val="595959"/>
                <w:rtl w:val="0"/>
              </w:rPr>
              <w:t xml:space="preserve">specíficos, medibles, alcanzables, relevantes y temporales.</w:t>
            </w:r>
            <w:r w:rsidDel="00000000" w:rsidR="00000000" w:rsidRPr="00000000">
              <w:rPr>
                <w:rtl w:val="0"/>
              </w:rPr>
            </w:r>
          </w:p>
        </w:tc>
        <w:tc>
          <w:tcPr/>
          <w:p w:rsidR="00000000" w:rsidDel="00000000" w:rsidP="00000000" w:rsidRDefault="00000000" w:rsidRPr="00000000" w14:paraId="00000069">
            <w:pPr>
              <w:jc w:val="both"/>
              <w:rPr>
                <w:sz w:val="20"/>
                <w:szCs w:val="20"/>
              </w:rPr>
            </w:pPr>
            <w:r w:rsidDel="00000000" w:rsidR="00000000" w:rsidRPr="00000000">
              <w:rPr>
                <w:color w:val="595959"/>
                <w:sz w:val="20"/>
                <w:szCs w:val="20"/>
                <w:rtl w:val="0"/>
              </w:rPr>
              <w:t xml:space="preserve">Deseablemente deben ser prácticos y económicos.</w:t>
            </w:r>
            <w:r w:rsidDel="00000000" w:rsidR="00000000" w:rsidRPr="00000000">
              <w:rPr>
                <w:rtl w:val="0"/>
              </w:rPr>
            </w:r>
          </w:p>
        </w:tc>
      </w:tr>
      <w:tr>
        <w:trPr>
          <w:cantSplit w:val="0"/>
          <w:tblHeader w:val="0"/>
        </w:trPr>
        <w:tc>
          <w:tcPr/>
          <w:p w:rsidR="00000000" w:rsidDel="00000000" w:rsidP="00000000" w:rsidRDefault="00000000" w:rsidRPr="00000000" w14:paraId="0000006A">
            <w:pPr>
              <w:jc w:val="both"/>
              <w:rPr>
                <w:sz w:val="20"/>
                <w:szCs w:val="20"/>
              </w:rPr>
            </w:pPr>
            <w:r w:rsidDel="00000000" w:rsidR="00000000" w:rsidRPr="00000000">
              <w:rPr>
                <w:rtl w:val="0"/>
              </w:rPr>
            </w:r>
          </w:p>
        </w:tc>
        <w:tc>
          <w:tcPr/>
          <w:p w:rsidR="00000000" w:rsidDel="00000000" w:rsidP="00000000" w:rsidRDefault="00000000" w:rsidRPr="00000000" w14:paraId="0000006B">
            <w:pPr>
              <w:jc w:val="both"/>
              <w:rPr>
                <w:sz w:val="20"/>
                <w:szCs w:val="20"/>
              </w:rPr>
            </w:pPr>
            <w:r w:rsidDel="00000000" w:rsidR="00000000" w:rsidRPr="00000000">
              <w:rPr>
                <w:rtl w:val="0"/>
              </w:rPr>
            </w:r>
          </w:p>
        </w:tc>
        <w:tc>
          <w:tcPr/>
          <w:p w:rsidR="00000000" w:rsidDel="00000000" w:rsidP="00000000" w:rsidRDefault="00000000" w:rsidRPr="00000000" w14:paraId="0000006C">
            <w:pPr>
              <w:jc w:val="both"/>
              <w:rPr>
                <w:sz w:val="20"/>
                <w:szCs w:val="20"/>
              </w:rPr>
            </w:pPr>
            <w:r w:rsidDel="00000000" w:rsidR="00000000" w:rsidRPr="00000000">
              <w:rPr>
                <w:rtl w:val="0"/>
              </w:rPr>
            </w:r>
          </w:p>
        </w:tc>
        <w:tc>
          <w:tcPr/>
          <w:p w:rsidR="00000000" w:rsidDel="00000000" w:rsidP="00000000" w:rsidRDefault="00000000" w:rsidRPr="00000000" w14:paraId="0000006D">
            <w:pPr>
              <w:jc w:val="both"/>
              <w:rPr>
                <w:sz w:val="20"/>
                <w:szCs w:val="20"/>
              </w:rPr>
            </w:pPr>
            <w:r w:rsidDel="00000000" w:rsidR="00000000" w:rsidRPr="00000000">
              <w:rPr>
                <w:rtl w:val="0"/>
              </w:rPr>
            </w:r>
          </w:p>
        </w:tc>
        <w:tc>
          <w:tcPr/>
          <w:p w:rsidR="00000000" w:rsidDel="00000000" w:rsidP="00000000" w:rsidRDefault="00000000" w:rsidRPr="00000000" w14:paraId="0000006E">
            <w:pPr>
              <w:jc w:val="both"/>
              <w:rPr>
                <w:sz w:val="20"/>
                <w:szCs w:val="20"/>
              </w:rPr>
            </w:pPr>
            <w:r w:rsidDel="00000000" w:rsidR="00000000" w:rsidRPr="00000000">
              <w:rPr>
                <w:rtl w:val="0"/>
              </w:rPr>
            </w:r>
          </w:p>
        </w:tc>
        <w:tc>
          <w:tcPr/>
          <w:p w:rsidR="00000000" w:rsidDel="00000000" w:rsidP="00000000" w:rsidRDefault="00000000" w:rsidRPr="00000000" w14:paraId="0000006F">
            <w:pPr>
              <w:jc w:val="both"/>
              <w:rPr>
                <w:sz w:val="20"/>
                <w:szCs w:val="20"/>
              </w:rPr>
            </w:pPr>
            <w:r w:rsidDel="00000000" w:rsidR="00000000" w:rsidRPr="00000000">
              <w:rPr>
                <w:rtl w:val="0"/>
              </w:rPr>
            </w:r>
          </w:p>
        </w:tc>
        <w:tc>
          <w:tcPr/>
          <w:p w:rsidR="00000000" w:rsidDel="00000000" w:rsidP="00000000" w:rsidRDefault="00000000" w:rsidRPr="00000000" w14:paraId="00000070">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1">
            <w:pPr>
              <w:jc w:val="both"/>
              <w:rPr>
                <w:sz w:val="20"/>
                <w:szCs w:val="20"/>
              </w:rPr>
            </w:pPr>
            <w:r w:rsidDel="00000000" w:rsidR="00000000" w:rsidRPr="00000000">
              <w:rPr>
                <w:rtl w:val="0"/>
              </w:rPr>
            </w:r>
          </w:p>
        </w:tc>
        <w:tc>
          <w:tcPr/>
          <w:p w:rsidR="00000000" w:rsidDel="00000000" w:rsidP="00000000" w:rsidRDefault="00000000" w:rsidRPr="00000000" w14:paraId="00000072">
            <w:pPr>
              <w:jc w:val="both"/>
              <w:rPr>
                <w:sz w:val="20"/>
                <w:szCs w:val="20"/>
              </w:rPr>
            </w:pPr>
            <w:r w:rsidDel="00000000" w:rsidR="00000000" w:rsidRPr="00000000">
              <w:rPr>
                <w:rtl w:val="0"/>
              </w:rPr>
            </w:r>
          </w:p>
        </w:tc>
        <w:tc>
          <w:tcPr/>
          <w:p w:rsidR="00000000" w:rsidDel="00000000" w:rsidP="00000000" w:rsidRDefault="00000000" w:rsidRPr="00000000" w14:paraId="00000073">
            <w:pPr>
              <w:jc w:val="both"/>
              <w:rPr>
                <w:sz w:val="20"/>
                <w:szCs w:val="20"/>
              </w:rPr>
            </w:pPr>
            <w:r w:rsidDel="00000000" w:rsidR="00000000" w:rsidRPr="00000000">
              <w:rPr>
                <w:rtl w:val="0"/>
              </w:rPr>
            </w:r>
          </w:p>
        </w:tc>
        <w:tc>
          <w:tcPr/>
          <w:p w:rsidR="00000000" w:rsidDel="00000000" w:rsidP="00000000" w:rsidRDefault="00000000" w:rsidRPr="00000000" w14:paraId="00000074">
            <w:pPr>
              <w:jc w:val="both"/>
              <w:rPr>
                <w:sz w:val="20"/>
                <w:szCs w:val="20"/>
              </w:rPr>
            </w:pPr>
            <w:r w:rsidDel="00000000" w:rsidR="00000000" w:rsidRPr="00000000">
              <w:rPr>
                <w:rtl w:val="0"/>
              </w:rPr>
            </w:r>
          </w:p>
        </w:tc>
        <w:tc>
          <w:tcPr/>
          <w:p w:rsidR="00000000" w:rsidDel="00000000" w:rsidP="00000000" w:rsidRDefault="00000000" w:rsidRPr="00000000" w14:paraId="00000075">
            <w:pPr>
              <w:jc w:val="both"/>
              <w:rPr>
                <w:sz w:val="20"/>
                <w:szCs w:val="20"/>
              </w:rPr>
            </w:pPr>
            <w:r w:rsidDel="00000000" w:rsidR="00000000" w:rsidRPr="00000000">
              <w:rPr>
                <w:rtl w:val="0"/>
              </w:rPr>
            </w:r>
          </w:p>
        </w:tc>
        <w:tc>
          <w:tcPr/>
          <w:p w:rsidR="00000000" w:rsidDel="00000000" w:rsidP="00000000" w:rsidRDefault="00000000" w:rsidRPr="00000000" w14:paraId="00000076">
            <w:pPr>
              <w:jc w:val="both"/>
              <w:rPr>
                <w:sz w:val="20"/>
                <w:szCs w:val="20"/>
              </w:rPr>
            </w:pPr>
            <w:r w:rsidDel="00000000" w:rsidR="00000000" w:rsidRPr="00000000">
              <w:rPr>
                <w:rtl w:val="0"/>
              </w:rPr>
            </w:r>
          </w:p>
        </w:tc>
        <w:tc>
          <w:tcPr/>
          <w:p w:rsidR="00000000" w:rsidDel="00000000" w:rsidP="00000000" w:rsidRDefault="00000000" w:rsidRPr="00000000" w14:paraId="00000077">
            <w:pPr>
              <w:jc w:val="both"/>
              <w:rPr>
                <w:sz w:val="20"/>
                <w:szCs w:val="20"/>
              </w:rPr>
            </w:pPr>
            <w:r w:rsidDel="00000000" w:rsidR="00000000" w:rsidRPr="00000000">
              <w:rPr>
                <w:rtl w:val="0"/>
              </w:rPr>
            </w:r>
          </w:p>
        </w:tc>
      </w:tr>
    </w:tbl>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t xml:space="preserve">Luego, defina el Plan de monitoreo, siguiendo el ejemplo de la fig.4.</w:t>
      </w:r>
    </w:p>
    <w:p w:rsidR="00000000" w:rsidDel="00000000" w:rsidP="00000000" w:rsidRDefault="00000000" w:rsidRPr="00000000" w14:paraId="0000007A">
      <w:pPr>
        <w:spacing w:after="0" w:lineRule="auto"/>
        <w:ind w:left="-993" w:firstLine="0"/>
        <w:jc w:val="both"/>
        <w:rPr/>
      </w:pPr>
      <w:r w:rsidDel="00000000" w:rsidR="00000000" w:rsidRPr="00000000">
        <w:rPr/>
        <w:drawing>
          <wp:inline distB="0" distT="0" distL="0" distR="0">
            <wp:extent cx="6892307" cy="1725433"/>
            <wp:effectExtent b="0" l="0" r="0" t="0"/>
            <wp:docPr descr="Imagen que contiene Texto&#10;&#10;Descripción generada automáticamente" id="34" name="image6.png"/>
            <a:graphic>
              <a:graphicData uri="http://schemas.openxmlformats.org/drawingml/2006/picture">
                <pic:pic>
                  <pic:nvPicPr>
                    <pic:cNvPr descr="Imagen que contiene Texto&#10;&#10;Descripción generada automáticamente" id="0" name="image6.png"/>
                    <pic:cNvPicPr preferRelativeResize="0"/>
                  </pic:nvPicPr>
                  <pic:blipFill>
                    <a:blip r:embed="rId15"/>
                    <a:srcRect b="0" l="0" r="0" t="0"/>
                    <a:stretch>
                      <a:fillRect/>
                    </a:stretch>
                  </pic:blipFill>
                  <pic:spPr>
                    <a:xfrm>
                      <a:off x="0" y="0"/>
                      <a:ext cx="6892307" cy="1725433"/>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spacing w:after="0" w:lineRule="auto"/>
        <w:jc w:val="both"/>
        <w:rPr>
          <w:sz w:val="20"/>
          <w:szCs w:val="20"/>
        </w:rPr>
      </w:pPr>
      <w:r w:rsidDel="00000000" w:rsidR="00000000" w:rsidRPr="00000000">
        <w:rPr>
          <w:sz w:val="20"/>
          <w:szCs w:val="20"/>
          <w:rtl w:val="0"/>
        </w:rPr>
        <w:t xml:space="preserve">Fig.4 Ejemplo de relación entre objetos de conservación y bienestar humano. Fuente: Vila </w:t>
      </w:r>
      <w:r w:rsidDel="00000000" w:rsidR="00000000" w:rsidRPr="00000000">
        <w:rPr>
          <w:i w:val="1"/>
          <w:sz w:val="20"/>
          <w:szCs w:val="20"/>
          <w:rtl w:val="0"/>
        </w:rPr>
        <w:t xml:space="preserve">et al</w:t>
      </w:r>
      <w:r w:rsidDel="00000000" w:rsidR="00000000" w:rsidRPr="00000000">
        <w:rPr>
          <w:sz w:val="20"/>
          <w:szCs w:val="20"/>
          <w:rtl w:val="0"/>
        </w:rPr>
        <w:t xml:space="preserve"> (2015).</w:t>
      </w:r>
    </w:p>
    <w:p w:rsidR="00000000" w:rsidDel="00000000" w:rsidP="00000000" w:rsidRDefault="00000000" w:rsidRPr="00000000" w14:paraId="0000007C">
      <w:pPr>
        <w:spacing w:line="240" w:lineRule="auto"/>
        <w:jc w:val="both"/>
        <w:rPr/>
      </w:pPr>
      <w:r w:rsidDel="00000000" w:rsidR="00000000" w:rsidRPr="00000000">
        <w:rPr>
          <w:rtl w:val="0"/>
        </w:rPr>
      </w:r>
    </w:p>
    <w:p w:rsidR="00000000" w:rsidDel="00000000" w:rsidP="00000000" w:rsidRDefault="00000000" w:rsidRPr="00000000" w14:paraId="0000007D">
      <w:pPr>
        <w:spacing w:line="240" w:lineRule="auto"/>
        <w:jc w:val="both"/>
        <w:rPr/>
      </w:pPr>
      <w:r w:rsidDel="00000000" w:rsidR="00000000" w:rsidRPr="00000000">
        <w:rPr>
          <w:rtl w:val="0"/>
        </w:rPr>
        <w:t xml:space="preserve">Posteriormente, defina un plan acción relacionando estrategias con actividades a implementar, como se definen en la guía de estándares abiertos</w:t>
      </w:r>
      <w:r w:rsidDel="00000000" w:rsidR="00000000" w:rsidRPr="00000000">
        <w:rPr>
          <w:vertAlign w:val="superscript"/>
          <w:rtl w:val="0"/>
        </w:rPr>
        <w:t xml:space="preserve">9</w:t>
      </w:r>
      <w:r w:rsidDel="00000000" w:rsidR="00000000" w:rsidRPr="00000000">
        <w:rPr>
          <w:rtl w:val="0"/>
        </w:rPr>
        <w:t xml:space="preserve">. </w:t>
      </w:r>
    </w:p>
    <w:p w:rsidR="00000000" w:rsidDel="00000000" w:rsidP="00000000" w:rsidRDefault="00000000" w:rsidRPr="00000000" w14:paraId="0000007E">
      <w:pPr>
        <w:spacing w:line="240" w:lineRule="auto"/>
        <w:jc w:val="both"/>
        <w:rPr/>
      </w:pPr>
      <w:r w:rsidDel="00000000" w:rsidR="00000000" w:rsidRPr="00000000">
        <w:rPr>
          <w:rtl w:val="0"/>
        </w:rPr>
        <w:t xml:space="preserve">Y finalmente determine las necesidades de presupuesto con la planificación, incluido el plan acción (ver fig.5).</w:t>
      </w:r>
    </w:p>
    <w:p w:rsidR="00000000" w:rsidDel="00000000" w:rsidP="00000000" w:rsidRDefault="00000000" w:rsidRPr="00000000" w14:paraId="0000007F">
      <w:pPr>
        <w:spacing w:after="0" w:line="240" w:lineRule="auto"/>
        <w:ind w:left="-284" w:firstLine="0"/>
        <w:jc w:val="center"/>
        <w:rPr>
          <w:sz w:val="20"/>
          <w:szCs w:val="20"/>
        </w:rPr>
      </w:pPr>
      <w:r w:rsidDel="00000000" w:rsidR="00000000" w:rsidRPr="00000000">
        <w:rPr/>
        <w:drawing>
          <wp:inline distB="0" distT="0" distL="0" distR="0">
            <wp:extent cx="6116207" cy="4997389"/>
            <wp:effectExtent b="0" l="0" r="0" t="0"/>
            <wp:docPr descr="Interfaz de usuario gráfica, Texto, Aplicación, Correo electrónico&#10;&#10;Descripción generada automáticamente" id="33" name="image3.png"/>
            <a:graphic>
              <a:graphicData uri="http://schemas.openxmlformats.org/drawingml/2006/picture">
                <pic:pic>
                  <pic:nvPicPr>
                    <pic:cNvPr descr="Interfaz de usuario gráfica, Texto, Aplicación, Correo electrónico&#10;&#10;Descripción generada automáticamente" id="0" name="image3.png"/>
                    <pic:cNvPicPr preferRelativeResize="0"/>
                  </pic:nvPicPr>
                  <pic:blipFill>
                    <a:blip r:embed="rId16"/>
                    <a:srcRect b="0" l="0" r="0" t="0"/>
                    <a:stretch>
                      <a:fillRect/>
                    </a:stretch>
                  </pic:blipFill>
                  <pic:spPr>
                    <a:xfrm>
                      <a:off x="0" y="0"/>
                      <a:ext cx="6116207" cy="4997389"/>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spacing w:after="0" w:lineRule="auto"/>
        <w:jc w:val="center"/>
        <w:rPr>
          <w:sz w:val="20"/>
          <w:szCs w:val="20"/>
        </w:rPr>
      </w:pPr>
      <w:r w:rsidDel="00000000" w:rsidR="00000000" w:rsidRPr="00000000">
        <w:rPr>
          <w:sz w:val="20"/>
          <w:szCs w:val="20"/>
          <w:rtl w:val="0"/>
        </w:rPr>
        <w:t xml:space="preserve">Fig. 5. Plan de trabajo y cronograma. Fuente: Vila </w:t>
      </w:r>
      <w:r w:rsidDel="00000000" w:rsidR="00000000" w:rsidRPr="00000000">
        <w:rPr>
          <w:i w:val="1"/>
          <w:sz w:val="20"/>
          <w:szCs w:val="20"/>
          <w:rtl w:val="0"/>
        </w:rPr>
        <w:t xml:space="preserve">et al</w:t>
      </w:r>
      <w:r w:rsidDel="00000000" w:rsidR="00000000" w:rsidRPr="00000000">
        <w:rPr>
          <w:sz w:val="20"/>
          <w:szCs w:val="20"/>
          <w:rtl w:val="0"/>
        </w:rPr>
        <w:t xml:space="preserve"> (2015).</w:t>
      </w:r>
    </w:p>
    <w:p w:rsidR="00000000" w:rsidDel="00000000" w:rsidP="00000000" w:rsidRDefault="00000000" w:rsidRPr="00000000" w14:paraId="00000081">
      <w:pPr>
        <w:spacing w:line="240" w:lineRule="auto"/>
        <w:jc w:val="both"/>
        <w:rPr>
          <w:sz w:val="20"/>
          <w:szCs w:val="20"/>
        </w:rPr>
      </w:pPr>
      <w:r w:rsidDel="00000000" w:rsidR="00000000" w:rsidRPr="00000000">
        <w:rPr>
          <w:rtl w:val="0"/>
        </w:rPr>
      </w:r>
    </w:p>
    <w:p w:rsidR="00000000" w:rsidDel="00000000" w:rsidP="00000000" w:rsidRDefault="00000000" w:rsidRPr="00000000" w14:paraId="00000082">
      <w:pPr>
        <w:spacing w:after="0" w:line="240" w:lineRule="auto"/>
        <w:jc w:val="both"/>
        <w:rPr>
          <w:sz w:val="20"/>
          <w:szCs w:val="20"/>
        </w:rPr>
      </w:pPr>
      <w:r w:rsidDel="00000000" w:rsidR="00000000" w:rsidRPr="00000000">
        <w:rPr>
          <w:sz w:val="20"/>
          <w:szCs w:val="20"/>
          <w:vertAlign w:val="superscript"/>
          <w:rtl w:val="0"/>
        </w:rPr>
        <w:t xml:space="preserve">9</w:t>
      </w:r>
      <w:r w:rsidDel="00000000" w:rsidR="00000000" w:rsidRPr="00000000">
        <w:rPr>
          <w:sz w:val="20"/>
          <w:szCs w:val="20"/>
          <w:rtl w:val="0"/>
        </w:rPr>
        <w:t xml:space="preserve"> Se recomienda revisar la versión 3.0 de los Estándares Abiertos para la Práctica de la Conservación </w:t>
      </w:r>
      <w:hyperlink r:id="rId17">
        <w:r w:rsidDel="00000000" w:rsidR="00000000" w:rsidRPr="00000000">
          <w:rPr>
            <w:color w:val="0000ff"/>
            <w:sz w:val="20"/>
            <w:szCs w:val="20"/>
            <w:u w:val="single"/>
            <w:rtl w:val="0"/>
          </w:rPr>
          <w:t xml:space="preserve">https://conservationstandards.org/wp-content/uploads/sites/3/2020/10/CMP-Open-Standards-V3-Spanish.pdf</w:t>
        </w:r>
      </w:hyperlink>
      <w:r w:rsidDel="00000000" w:rsidR="00000000" w:rsidRPr="00000000">
        <w:rPr>
          <w:sz w:val="20"/>
          <w:szCs w:val="20"/>
          <w:rtl w:val="0"/>
        </w:rPr>
        <w:t xml:space="preserve"> o la última actualización (versión 4), disponible solo en inglés.</w:t>
      </w:r>
    </w:p>
    <w:p w:rsidR="00000000" w:rsidDel="00000000" w:rsidP="00000000" w:rsidRDefault="00000000" w:rsidRPr="00000000" w14:paraId="00000083">
      <w:pPr>
        <w:spacing w:after="0" w:lineRule="auto"/>
        <w:jc w:val="both"/>
        <w:rPr>
          <w:color w:val="0000ff"/>
          <w:sz w:val="20"/>
          <w:szCs w:val="20"/>
          <w:u w:val="single"/>
        </w:rPr>
      </w:pPr>
      <w:hyperlink r:id="rId18">
        <w:r w:rsidDel="00000000" w:rsidR="00000000" w:rsidRPr="00000000">
          <w:rPr>
            <w:color w:val="0000ff"/>
            <w:sz w:val="20"/>
            <w:szCs w:val="20"/>
            <w:u w:val="single"/>
            <w:rtl w:val="0"/>
          </w:rPr>
          <w:t xml:space="preserve">https://conservationstandards.org/wp-content/uploads/sites/3/2020/10/CMP-Open-Standards-for-the-Practice-of-Conservation-v4.0.pdf</w:t>
        </w:r>
      </w:hyperlink>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Style w:val="Heading2"/>
        <w:jc w:val="left"/>
        <w:rPr>
          <w:rFonts w:ascii="Calibri" w:cs="Calibri" w:eastAsia="Calibri" w:hAnsi="Calibri"/>
          <w:color w:val="8c7252"/>
          <w:sz w:val="24"/>
          <w:szCs w:val="24"/>
        </w:rPr>
      </w:pPr>
      <w:r w:rsidDel="00000000" w:rsidR="00000000" w:rsidRPr="00000000">
        <w:rPr>
          <w:rFonts w:ascii="Calibri" w:cs="Calibri" w:eastAsia="Calibri" w:hAnsi="Calibri"/>
          <w:rtl w:val="0"/>
        </w:rPr>
        <w:t xml:space="preserve">5. Análisis de escenarios:</w:t>
      </w:r>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t xml:space="preserve">Aquí se debe describir un escenario sin PGI (no hacer nada y dejar que los procesos, degradación e impactos sigan avanzando), versus un escenario con PGI. De esta manera, se podrá entender el costo de la inacción. En el primer escenario, también puede incluir algunas consideraciones relacionadas a los riesgos asociados a las proyecciones del cambio climático</w:t>
      </w:r>
      <w:r w:rsidDel="00000000" w:rsidR="00000000" w:rsidRPr="00000000">
        <w:rPr>
          <w:vertAlign w:val="superscript"/>
          <w:rtl w:val="0"/>
        </w:rPr>
        <w:t xml:space="preserve">10</w:t>
      </w:r>
      <w:r w:rsidDel="00000000" w:rsidR="00000000" w:rsidRPr="00000000">
        <w:rPr>
          <w:rtl w:val="0"/>
        </w:rPr>
        <w:t xml:space="preserve"> y/o, déficit hídrico o aumento de intensidad en tormentas.</w:t>
      </w:r>
    </w:p>
    <w:tbl>
      <w:tblPr>
        <w:tblStyle w:val="Table5"/>
        <w:tblW w:w="937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rPr>
                <w:color w:val="666666"/>
              </w:rPr>
            </w:pPr>
            <w:r w:rsidDel="00000000" w:rsidR="00000000" w:rsidRPr="00000000">
              <w:rPr>
                <w:color w:val="666666"/>
                <w:rtl w:val="0"/>
              </w:rPr>
              <w:t xml:space="preserve">Desarrolle en no más de dos páginas </w:t>
            </w:r>
          </w:p>
          <w:tbl>
            <w:tblPr>
              <w:tblStyle w:val="Table6"/>
              <w:tblW w:w="9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2"/>
              <w:gridCol w:w="4583"/>
              <w:tblGridChange w:id="0">
                <w:tblGrid>
                  <w:gridCol w:w="4582"/>
                  <w:gridCol w:w="4583"/>
                </w:tblGrid>
              </w:tblGridChange>
            </w:tblGrid>
            <w:tr>
              <w:trPr>
                <w:cantSplit w:val="0"/>
                <w:tblHeader w:val="0"/>
              </w:trPr>
              <w:tc>
                <w:tcPr/>
                <w:p w:rsidR="00000000" w:rsidDel="00000000" w:rsidP="00000000" w:rsidRDefault="00000000" w:rsidRPr="00000000" w14:paraId="00000088">
                  <w:pPr>
                    <w:jc w:val="center"/>
                    <w:rPr>
                      <w:b w:val="1"/>
                      <w:color w:val="666666"/>
                    </w:rPr>
                  </w:pPr>
                  <w:r w:rsidDel="00000000" w:rsidR="00000000" w:rsidRPr="00000000">
                    <w:rPr>
                      <w:b w:val="1"/>
                      <w:color w:val="666666"/>
                      <w:rtl w:val="0"/>
                    </w:rPr>
                    <w:t xml:space="preserve">ESCENARIO SIN PGI</w:t>
                  </w:r>
                </w:p>
              </w:tc>
              <w:tc>
                <w:tcPr/>
                <w:p w:rsidR="00000000" w:rsidDel="00000000" w:rsidP="00000000" w:rsidRDefault="00000000" w:rsidRPr="00000000" w14:paraId="00000089">
                  <w:pPr>
                    <w:jc w:val="center"/>
                    <w:rPr>
                      <w:b w:val="1"/>
                      <w:color w:val="666666"/>
                    </w:rPr>
                  </w:pPr>
                  <w:r w:rsidDel="00000000" w:rsidR="00000000" w:rsidRPr="00000000">
                    <w:rPr>
                      <w:b w:val="1"/>
                      <w:color w:val="666666"/>
                      <w:rtl w:val="0"/>
                    </w:rPr>
                    <w:t xml:space="preserve">ESCENARIO CON PGI</w:t>
                  </w:r>
                </w:p>
              </w:tc>
            </w:tr>
            <w:tr>
              <w:trPr>
                <w:cantSplit w:val="0"/>
                <w:tblHeader w:val="0"/>
              </w:trPr>
              <w:tc>
                <w:tcPr/>
                <w:p w:rsidR="00000000" w:rsidDel="00000000" w:rsidP="00000000" w:rsidRDefault="00000000" w:rsidRPr="00000000" w14:paraId="0000008A">
                  <w:pPr>
                    <w:rPr>
                      <w:color w:val="666666"/>
                    </w:rPr>
                  </w:pPr>
                  <w:r w:rsidDel="00000000" w:rsidR="00000000" w:rsidRPr="00000000">
                    <w:rPr>
                      <w:color w:val="666666"/>
                      <w:rtl w:val="0"/>
                    </w:rPr>
                    <w:t xml:space="preserve">Exponga problemas, riesgos y sus tendencias</w:t>
                  </w:r>
                </w:p>
              </w:tc>
              <w:tc>
                <w:tcPr/>
                <w:p w:rsidR="00000000" w:rsidDel="00000000" w:rsidP="00000000" w:rsidRDefault="00000000" w:rsidRPr="00000000" w14:paraId="0000008B">
                  <w:pPr>
                    <w:rPr>
                      <w:color w:val="666666"/>
                    </w:rPr>
                  </w:pPr>
                  <w:r w:rsidDel="00000000" w:rsidR="00000000" w:rsidRPr="00000000">
                    <w:rPr>
                      <w:color w:val="666666"/>
                      <w:rtl w:val="0"/>
                    </w:rPr>
                    <w:t xml:space="preserve">Exponga abordaje de problemas y riesgos por el PGI, y el cambio propuesto.</w:t>
                  </w:r>
                </w:p>
              </w:tc>
            </w:tr>
          </w:tbl>
          <w:p w:rsidR="00000000" w:rsidDel="00000000" w:rsidP="00000000" w:rsidRDefault="00000000" w:rsidRPr="00000000" w14:paraId="0000008C">
            <w:pPr>
              <w:rPr>
                <w:color w:val="666666"/>
              </w:rPr>
            </w:pP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jc w:val="both"/>
        <w:rPr>
          <w:color w:val="1155cc"/>
          <w:sz w:val="20"/>
          <w:szCs w:val="20"/>
          <w:u w:val="single"/>
        </w:rPr>
      </w:pPr>
      <w:r w:rsidDel="00000000" w:rsidR="00000000" w:rsidRPr="00000000">
        <w:rPr>
          <w:vertAlign w:val="superscript"/>
          <w:rtl w:val="0"/>
        </w:rPr>
        <w:t xml:space="preserve">10</w:t>
      </w:r>
      <w:r w:rsidDel="00000000" w:rsidR="00000000" w:rsidRPr="00000000">
        <w:rPr>
          <w:sz w:val="20"/>
          <w:szCs w:val="20"/>
          <w:rtl w:val="0"/>
        </w:rPr>
        <w:t xml:space="preserve"> Se recomienda revisar el atlas de riesgo climático </w:t>
      </w:r>
      <w:hyperlink r:id="rId19">
        <w:r w:rsidDel="00000000" w:rsidR="00000000" w:rsidRPr="00000000">
          <w:rPr>
            <w:color w:val="1155cc"/>
            <w:sz w:val="20"/>
            <w:szCs w:val="20"/>
            <w:u w:val="single"/>
            <w:rtl w:val="0"/>
          </w:rPr>
          <w:t xml:space="preserve">https://arclim.mma.gob.cl/</w:t>
        </w:r>
      </w:hyperlink>
      <w:r w:rsidDel="00000000" w:rsidR="00000000" w:rsidRPr="00000000">
        <w:rPr>
          <w:rtl w:val="0"/>
        </w:rPr>
      </w:r>
    </w:p>
    <w:p w:rsidR="00000000" w:rsidDel="00000000" w:rsidP="00000000" w:rsidRDefault="00000000" w:rsidRPr="00000000" w14:paraId="0000008F">
      <w:pPr>
        <w:jc w:val="both"/>
        <w:rPr>
          <w:sz w:val="20"/>
          <w:szCs w:val="20"/>
        </w:rPr>
      </w:pPr>
      <w:r w:rsidDel="00000000" w:rsidR="00000000" w:rsidRPr="00000000">
        <w:rPr>
          <w:rtl w:val="0"/>
        </w:rPr>
      </w:r>
    </w:p>
    <w:p w:rsidR="00000000" w:rsidDel="00000000" w:rsidP="00000000" w:rsidRDefault="00000000" w:rsidRPr="00000000" w14:paraId="00000090">
      <w:pPr>
        <w:pStyle w:val="Heading2"/>
        <w:jc w:val="left"/>
        <w:rPr>
          <w:rFonts w:ascii="Calibri" w:cs="Calibri" w:eastAsia="Calibri" w:hAnsi="Calibri"/>
          <w:color w:val="8c7252"/>
          <w:sz w:val="24"/>
          <w:szCs w:val="24"/>
        </w:rPr>
      </w:pPr>
      <w:r w:rsidDel="00000000" w:rsidR="00000000" w:rsidRPr="00000000">
        <w:rPr>
          <w:rFonts w:ascii="Calibri" w:cs="Calibri" w:eastAsia="Calibri" w:hAnsi="Calibri"/>
          <w:rtl w:val="0"/>
        </w:rPr>
        <w:t xml:space="preserve">6. Mitigación de impactos:</w:t>
      </w: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t xml:space="preserve">Aquí se debe describir los potenciales impactos negativos que podría generar el PGI, y como se mitigaran. Por ejemplo, si se prohíbe cierta actividad económica en el humedal (pastoreo), indicar como se trabajará para ofrecer una solución a los afectados (reconversión laboral, sitios de pastoreo alternativo, etc.). </w:t>
      </w:r>
    </w:p>
    <w:tbl>
      <w:tblPr>
        <w:tblStyle w:val="Table7"/>
        <w:tblW w:w="937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rPr>
                <w:color w:val="666666"/>
              </w:rPr>
            </w:pPr>
            <w:r w:rsidDel="00000000" w:rsidR="00000000" w:rsidRPr="00000000">
              <w:rPr>
                <w:color w:val="666666"/>
                <w:rtl w:val="0"/>
              </w:rPr>
              <w:t xml:space="preserve">Desarrolle en no más de dos páginas </w:t>
            </w:r>
          </w:p>
          <w:tbl>
            <w:tblPr>
              <w:tblStyle w:val="Table8"/>
              <w:tblW w:w="9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5"/>
              <w:gridCol w:w="3055"/>
              <w:gridCol w:w="3055"/>
              <w:tblGridChange w:id="0">
                <w:tblGrid>
                  <w:gridCol w:w="3055"/>
                  <w:gridCol w:w="3055"/>
                  <w:gridCol w:w="3055"/>
                </w:tblGrid>
              </w:tblGridChange>
            </w:tblGrid>
            <w:tr>
              <w:trPr>
                <w:cantSplit w:val="0"/>
                <w:tblHeader w:val="0"/>
              </w:trPr>
              <w:tc>
                <w:tcPr/>
                <w:p w:rsidR="00000000" w:rsidDel="00000000" w:rsidP="00000000" w:rsidRDefault="00000000" w:rsidRPr="00000000" w14:paraId="00000093">
                  <w:pPr>
                    <w:jc w:val="center"/>
                    <w:rPr>
                      <w:b w:val="1"/>
                      <w:color w:val="666666"/>
                    </w:rPr>
                  </w:pPr>
                  <w:r w:rsidDel="00000000" w:rsidR="00000000" w:rsidRPr="00000000">
                    <w:rPr>
                      <w:b w:val="1"/>
                      <w:color w:val="666666"/>
                      <w:rtl w:val="0"/>
                    </w:rPr>
                    <w:t xml:space="preserve">IMPACTO A MITIGAR</w:t>
                  </w:r>
                </w:p>
              </w:tc>
              <w:tc>
                <w:tcPr/>
                <w:p w:rsidR="00000000" w:rsidDel="00000000" w:rsidP="00000000" w:rsidRDefault="00000000" w:rsidRPr="00000000" w14:paraId="00000094">
                  <w:pPr>
                    <w:jc w:val="center"/>
                    <w:rPr>
                      <w:b w:val="1"/>
                      <w:color w:val="666666"/>
                    </w:rPr>
                  </w:pPr>
                  <w:r w:rsidDel="00000000" w:rsidR="00000000" w:rsidRPr="00000000">
                    <w:rPr>
                      <w:b w:val="1"/>
                      <w:color w:val="666666"/>
                      <w:rtl w:val="0"/>
                    </w:rPr>
                    <w:t xml:space="preserve">NIVEL DEL IMPACTO</w:t>
                  </w:r>
                </w:p>
              </w:tc>
              <w:tc>
                <w:tcPr/>
                <w:p w:rsidR="00000000" w:rsidDel="00000000" w:rsidP="00000000" w:rsidRDefault="00000000" w:rsidRPr="00000000" w14:paraId="00000095">
                  <w:pPr>
                    <w:jc w:val="center"/>
                    <w:rPr>
                      <w:b w:val="1"/>
                      <w:color w:val="666666"/>
                    </w:rPr>
                  </w:pPr>
                  <w:r w:rsidDel="00000000" w:rsidR="00000000" w:rsidRPr="00000000">
                    <w:rPr>
                      <w:b w:val="1"/>
                      <w:color w:val="666666"/>
                      <w:rtl w:val="0"/>
                    </w:rPr>
                    <w:t xml:space="preserve">MITIGACIÓN</w:t>
                  </w:r>
                </w:p>
              </w:tc>
            </w:tr>
            <w:tr>
              <w:trPr>
                <w:cantSplit w:val="0"/>
                <w:tblHeader w:val="0"/>
              </w:trPr>
              <w:tc>
                <w:tcPr/>
                <w:p w:rsidR="00000000" w:rsidDel="00000000" w:rsidP="00000000" w:rsidRDefault="00000000" w:rsidRPr="00000000" w14:paraId="00000096">
                  <w:pPr>
                    <w:rPr>
                      <w:color w:val="666666"/>
                    </w:rPr>
                  </w:pPr>
                  <w:r w:rsidDel="00000000" w:rsidR="00000000" w:rsidRPr="00000000">
                    <w:rPr>
                      <w:color w:val="666666"/>
                      <w:rtl w:val="0"/>
                    </w:rPr>
                    <w:t xml:space="preserve">Reflexione y explique qué impactos negativos podría generar la ejecución del PGI.</w:t>
                  </w:r>
                </w:p>
              </w:tc>
              <w:tc>
                <w:tcPr/>
                <w:p w:rsidR="00000000" w:rsidDel="00000000" w:rsidP="00000000" w:rsidRDefault="00000000" w:rsidRPr="00000000" w14:paraId="00000097">
                  <w:pPr>
                    <w:rPr>
                      <w:color w:val="666666"/>
                    </w:rPr>
                  </w:pPr>
                  <w:r w:rsidDel="00000000" w:rsidR="00000000" w:rsidRPr="00000000">
                    <w:rPr>
                      <w:color w:val="666666"/>
                      <w:rtl w:val="0"/>
                    </w:rPr>
                    <w:t xml:space="preserve">Alto, Medio o Bajo.</w:t>
                  </w:r>
                </w:p>
              </w:tc>
              <w:tc>
                <w:tcPr/>
                <w:p w:rsidR="00000000" w:rsidDel="00000000" w:rsidP="00000000" w:rsidRDefault="00000000" w:rsidRPr="00000000" w14:paraId="00000098">
                  <w:pPr>
                    <w:rPr>
                      <w:color w:val="666666"/>
                    </w:rPr>
                  </w:pPr>
                  <w:r w:rsidDel="00000000" w:rsidR="00000000" w:rsidRPr="00000000">
                    <w:rPr>
                      <w:color w:val="666666"/>
                      <w:rtl w:val="0"/>
                    </w:rPr>
                    <w:t xml:space="preserve">Indique como mitigará los impactos mencionados.</w:t>
                  </w:r>
                </w:p>
              </w:tc>
            </w:tr>
          </w:tbl>
          <w:p w:rsidR="00000000" w:rsidDel="00000000" w:rsidP="00000000" w:rsidRDefault="00000000" w:rsidRPr="00000000" w14:paraId="00000099">
            <w:pPr>
              <w:rPr>
                <w:color w:val="666666"/>
              </w:rPr>
            </w:pPr>
            <w:r w:rsidDel="00000000" w:rsidR="00000000" w:rsidRPr="00000000">
              <w:rPr>
                <w:rtl w:val="0"/>
              </w:rPr>
            </w:r>
          </w:p>
        </w:tc>
      </w:tr>
    </w:tb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pStyle w:val="Heading2"/>
        <w:jc w:val="left"/>
        <w:rPr>
          <w:rFonts w:ascii="Calibri" w:cs="Calibri" w:eastAsia="Calibri" w:hAnsi="Calibri"/>
          <w:color w:val="8c7252"/>
          <w:sz w:val="24"/>
          <w:szCs w:val="24"/>
        </w:rPr>
      </w:pPr>
      <w:r w:rsidDel="00000000" w:rsidR="00000000" w:rsidRPr="00000000">
        <w:rPr>
          <w:rFonts w:ascii="Calibri" w:cs="Calibri" w:eastAsia="Calibri" w:hAnsi="Calibri"/>
          <w:rtl w:val="0"/>
        </w:rPr>
        <w:t xml:space="preserve">7. Análisis de factibilidad, riesgos y supuestos:</w:t>
      </w:r>
      <w:r w:rsidDel="00000000" w:rsidR="00000000" w:rsidRPr="00000000">
        <w:rPr>
          <w:rtl w:val="0"/>
        </w:rPr>
      </w:r>
    </w:p>
    <w:p w:rsidR="00000000" w:rsidDel="00000000" w:rsidP="00000000" w:rsidRDefault="00000000" w:rsidRPr="00000000" w14:paraId="0000009C">
      <w:pPr>
        <w:jc w:val="both"/>
        <w:rPr/>
      </w:pPr>
      <w:r w:rsidDel="00000000" w:rsidR="00000000" w:rsidRPr="00000000">
        <w:rPr>
          <w:rtl w:val="0"/>
        </w:rPr>
        <w:t xml:space="preserve">Aquí se debe describir brevemente la factibilidad ambiental, social, financiera (recursos necesarios para inversión, operación, gastos, etc.) y económica (balance costos-beneficios por autoconsumo, ahorros, eficiencia hídrica, etc.) para realizar el PGI. Así también, se debe indicar los riesgos que podrían evitar que el PGI se concrete, y cuáles son los supuestos que se consideran (pudiendo coincidir o no con los supuestos de la matriz de marco lógico). </w:t>
      </w:r>
    </w:p>
    <w:tbl>
      <w:tblPr>
        <w:tblStyle w:val="Table9"/>
        <w:tblW w:w="937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rHeight w:val="35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rPr>
                <w:color w:val="666666"/>
              </w:rPr>
            </w:pPr>
            <w:r w:rsidDel="00000000" w:rsidR="00000000" w:rsidRPr="00000000">
              <w:rPr>
                <w:color w:val="666666"/>
                <w:rtl w:val="0"/>
              </w:rPr>
              <w:t xml:space="preserve">Desarrolle en no más de tres páginas, incluyendo la tabla siguiente.</w:t>
            </w:r>
          </w:p>
          <w:tbl>
            <w:tblPr>
              <w:tblStyle w:val="Table10"/>
              <w:tblW w:w="9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1"/>
              <w:gridCol w:w="2291"/>
              <w:gridCol w:w="2291"/>
              <w:gridCol w:w="2292"/>
              <w:tblGridChange w:id="0">
                <w:tblGrid>
                  <w:gridCol w:w="2291"/>
                  <w:gridCol w:w="2291"/>
                  <w:gridCol w:w="2291"/>
                  <w:gridCol w:w="2292"/>
                </w:tblGrid>
              </w:tblGridChange>
            </w:tblGrid>
            <w:tr>
              <w:trPr>
                <w:cantSplit w:val="0"/>
                <w:tblHeader w:val="0"/>
              </w:trPr>
              <w:tc>
                <w:tcPr/>
                <w:p w:rsidR="00000000" w:rsidDel="00000000" w:rsidP="00000000" w:rsidRDefault="00000000" w:rsidRPr="00000000" w14:paraId="0000009E">
                  <w:pPr>
                    <w:jc w:val="center"/>
                    <w:rPr>
                      <w:b w:val="1"/>
                      <w:color w:val="666666"/>
                    </w:rPr>
                  </w:pPr>
                  <w:r w:rsidDel="00000000" w:rsidR="00000000" w:rsidRPr="00000000">
                    <w:rPr>
                      <w:b w:val="1"/>
                      <w:color w:val="666666"/>
                      <w:rtl w:val="0"/>
                    </w:rPr>
                    <w:t xml:space="preserve">TIPO</w:t>
                  </w:r>
                </w:p>
              </w:tc>
              <w:tc>
                <w:tcPr/>
                <w:p w:rsidR="00000000" w:rsidDel="00000000" w:rsidP="00000000" w:rsidRDefault="00000000" w:rsidRPr="00000000" w14:paraId="0000009F">
                  <w:pPr>
                    <w:jc w:val="center"/>
                    <w:rPr>
                      <w:b w:val="1"/>
                      <w:color w:val="666666"/>
                    </w:rPr>
                  </w:pPr>
                  <w:r w:rsidDel="00000000" w:rsidR="00000000" w:rsidRPr="00000000">
                    <w:rPr>
                      <w:b w:val="1"/>
                      <w:color w:val="666666"/>
                      <w:rtl w:val="0"/>
                    </w:rPr>
                    <w:t xml:space="preserve">FACTIBILIDAD</w:t>
                  </w:r>
                </w:p>
              </w:tc>
              <w:tc>
                <w:tcPr/>
                <w:p w:rsidR="00000000" w:rsidDel="00000000" w:rsidP="00000000" w:rsidRDefault="00000000" w:rsidRPr="00000000" w14:paraId="000000A0">
                  <w:pPr>
                    <w:jc w:val="center"/>
                    <w:rPr>
                      <w:b w:val="1"/>
                      <w:color w:val="666666"/>
                    </w:rPr>
                  </w:pPr>
                  <w:r w:rsidDel="00000000" w:rsidR="00000000" w:rsidRPr="00000000">
                    <w:rPr>
                      <w:b w:val="1"/>
                      <w:color w:val="666666"/>
                      <w:rtl w:val="0"/>
                    </w:rPr>
                    <w:t xml:space="preserve">RIESGOS DE FACTBILIDAD</w:t>
                  </w:r>
                </w:p>
              </w:tc>
              <w:tc>
                <w:tcPr/>
                <w:p w:rsidR="00000000" w:rsidDel="00000000" w:rsidP="00000000" w:rsidRDefault="00000000" w:rsidRPr="00000000" w14:paraId="000000A1">
                  <w:pPr>
                    <w:jc w:val="center"/>
                    <w:rPr>
                      <w:b w:val="1"/>
                      <w:color w:val="666666"/>
                    </w:rPr>
                  </w:pPr>
                  <w:r w:rsidDel="00000000" w:rsidR="00000000" w:rsidRPr="00000000">
                    <w:rPr>
                      <w:b w:val="1"/>
                      <w:color w:val="666666"/>
                      <w:rtl w:val="0"/>
                    </w:rPr>
                    <w:t xml:space="preserve">GESTIÓN DEL RIESGO DE FACTIBILIDAD</w:t>
                  </w:r>
                </w:p>
              </w:tc>
            </w:tr>
            <w:tr>
              <w:trPr>
                <w:cantSplit w:val="0"/>
                <w:tblHeader w:val="0"/>
              </w:trPr>
              <w:tc>
                <w:tcPr/>
                <w:p w:rsidR="00000000" w:rsidDel="00000000" w:rsidP="00000000" w:rsidRDefault="00000000" w:rsidRPr="00000000" w14:paraId="000000A2">
                  <w:pPr>
                    <w:rPr>
                      <w:color w:val="666666"/>
                    </w:rPr>
                  </w:pPr>
                  <w:r w:rsidDel="00000000" w:rsidR="00000000" w:rsidRPr="00000000">
                    <w:rPr>
                      <w:color w:val="666666"/>
                      <w:rtl w:val="0"/>
                    </w:rPr>
                    <w:t xml:space="preserve">Ambiental</w:t>
                  </w:r>
                </w:p>
              </w:tc>
              <w:tc>
                <w:tcPr/>
                <w:p w:rsidR="00000000" w:rsidDel="00000000" w:rsidP="00000000" w:rsidRDefault="00000000" w:rsidRPr="00000000" w14:paraId="000000A3">
                  <w:pPr>
                    <w:rPr>
                      <w:color w:val="666666"/>
                    </w:rPr>
                  </w:pPr>
                  <w:r w:rsidDel="00000000" w:rsidR="00000000" w:rsidRPr="00000000">
                    <w:rPr>
                      <w:color w:val="666666"/>
                      <w:rtl w:val="0"/>
                    </w:rPr>
                    <w:t xml:space="preserve">Describa aquí la factibilidad específica de poder alcanzar los objetivos y objetos de conservación </w:t>
                  </w:r>
                </w:p>
              </w:tc>
              <w:tc>
                <w:tcPr/>
                <w:p w:rsidR="00000000" w:rsidDel="00000000" w:rsidP="00000000" w:rsidRDefault="00000000" w:rsidRPr="00000000" w14:paraId="000000A4">
                  <w:pPr>
                    <w:rPr>
                      <w:color w:val="666666"/>
                    </w:rPr>
                  </w:pPr>
                  <w:r w:rsidDel="00000000" w:rsidR="00000000" w:rsidRPr="00000000">
                    <w:rPr>
                      <w:color w:val="666666"/>
                      <w:rtl w:val="0"/>
                    </w:rPr>
                    <w:t xml:space="preserve">Describa aquí los riesgos para alcanzar la factibilidad específica, </w:t>
                  </w:r>
                </w:p>
              </w:tc>
              <w:tc>
                <w:tcPr/>
                <w:p w:rsidR="00000000" w:rsidDel="00000000" w:rsidP="00000000" w:rsidRDefault="00000000" w:rsidRPr="00000000" w14:paraId="000000A5">
                  <w:pPr>
                    <w:rPr>
                      <w:color w:val="666666"/>
                    </w:rPr>
                  </w:pPr>
                  <w:r w:rsidDel="00000000" w:rsidR="00000000" w:rsidRPr="00000000">
                    <w:rPr>
                      <w:color w:val="666666"/>
                      <w:rtl w:val="0"/>
                    </w:rPr>
                    <w:t xml:space="preserve">Describa aquí como gestionará el riesgo de factibilidad específico.</w:t>
                  </w:r>
                </w:p>
              </w:tc>
            </w:tr>
            <w:tr>
              <w:trPr>
                <w:cantSplit w:val="0"/>
                <w:tblHeader w:val="0"/>
              </w:trPr>
              <w:tc>
                <w:tcPr>
                  <w:tcBorders>
                    <w:bottom w:color="000000" w:space="0" w:sz="4" w:val="single"/>
                  </w:tcBorders>
                </w:tcPr>
                <w:p w:rsidR="00000000" w:rsidDel="00000000" w:rsidP="00000000" w:rsidRDefault="00000000" w:rsidRPr="00000000" w14:paraId="000000A6">
                  <w:pPr>
                    <w:rPr>
                      <w:color w:val="666666"/>
                    </w:rPr>
                  </w:pPr>
                  <w:r w:rsidDel="00000000" w:rsidR="00000000" w:rsidRPr="00000000">
                    <w:rPr>
                      <w:color w:val="666666"/>
                      <w:rtl w:val="0"/>
                    </w:rPr>
                    <w:t xml:space="preserve">Social</w:t>
                  </w:r>
                </w:p>
              </w:tc>
              <w:tc>
                <w:tcPr>
                  <w:tcBorders>
                    <w:bottom w:color="000000" w:space="0" w:sz="4" w:val="single"/>
                  </w:tcBorders>
                </w:tcPr>
                <w:p w:rsidR="00000000" w:rsidDel="00000000" w:rsidP="00000000" w:rsidRDefault="00000000" w:rsidRPr="00000000" w14:paraId="000000A7">
                  <w:pPr>
                    <w:rPr>
                      <w:color w:val="66666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8">
                  <w:pPr>
                    <w:rPr>
                      <w:color w:val="66666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9">
                  <w:pPr>
                    <w:rPr>
                      <w:color w:val="66666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color w:val="666666"/>
                    </w:rPr>
                  </w:pPr>
                  <w:r w:rsidDel="00000000" w:rsidR="00000000" w:rsidRPr="00000000">
                    <w:rPr>
                      <w:color w:val="666666"/>
                      <w:rtl w:val="0"/>
                    </w:rPr>
                    <w:t xml:space="preserve">Financiera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rPr>
                      <w:color w:val="66666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rPr>
                      <w:color w:val="66666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color w:val="66666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color w:val="666666"/>
                    </w:rPr>
                  </w:pPr>
                  <w:r w:rsidDel="00000000" w:rsidR="00000000" w:rsidRPr="00000000">
                    <w:rPr>
                      <w:color w:val="666666"/>
                      <w:rtl w:val="0"/>
                    </w:rPr>
                    <w:t xml:space="preserve">Económica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color w:val="66666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color w:val="66666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color w:val="666666"/>
                    </w:rPr>
                  </w:pPr>
                  <w:r w:rsidDel="00000000" w:rsidR="00000000" w:rsidRPr="00000000">
                    <w:rPr>
                      <w:rtl w:val="0"/>
                    </w:rPr>
                  </w:r>
                </w:p>
              </w:tc>
            </w:tr>
          </w:tbl>
          <w:p w:rsidR="00000000" w:rsidDel="00000000" w:rsidP="00000000" w:rsidRDefault="00000000" w:rsidRPr="00000000" w14:paraId="000000B2">
            <w:pPr>
              <w:rPr>
                <w:color w:val="666666"/>
              </w:rPr>
            </w:pPr>
            <w:r w:rsidDel="00000000" w:rsidR="00000000" w:rsidRPr="00000000">
              <w:rPr>
                <w:rtl w:val="0"/>
              </w:rPr>
            </w:r>
          </w:p>
        </w:tc>
      </w:tr>
    </w:tbl>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pStyle w:val="Heading2"/>
        <w:jc w:val="left"/>
        <w:rPr>
          <w:rFonts w:ascii="Calibri" w:cs="Calibri" w:eastAsia="Calibri" w:hAnsi="Calibri"/>
          <w:color w:val="8c7252"/>
          <w:sz w:val="24"/>
          <w:szCs w:val="24"/>
        </w:rPr>
      </w:pPr>
      <w:r w:rsidDel="00000000" w:rsidR="00000000" w:rsidRPr="00000000">
        <w:rPr>
          <w:rFonts w:ascii="Calibri" w:cs="Calibri" w:eastAsia="Calibri" w:hAnsi="Calibri"/>
          <w:rtl w:val="0"/>
        </w:rPr>
        <w:t xml:space="preserve">8. Estrategias e institucionalidad para la sostenibilidad:</w:t>
      </w:r>
      <w:r w:rsidDel="00000000" w:rsidR="00000000" w:rsidRPr="00000000">
        <w:rPr>
          <w:rtl w:val="0"/>
        </w:rPr>
      </w:r>
    </w:p>
    <w:p w:rsidR="00000000" w:rsidDel="00000000" w:rsidP="00000000" w:rsidRDefault="00000000" w:rsidRPr="00000000" w14:paraId="000000B5">
      <w:pPr>
        <w:jc w:val="both"/>
        <w:rPr/>
      </w:pPr>
      <w:r w:rsidDel="00000000" w:rsidR="00000000" w:rsidRPr="00000000">
        <w:rPr>
          <w:rtl w:val="0"/>
        </w:rPr>
        <w:t xml:space="preserve">Aquí se debe describir las estrategias a seguir para implementar el PGI, tanto de abajo hacia arriba (trabajo con comunidades y familias del humedal y subsubcuenca), como de arriba hacia abajo (conversación con GORE’s, gobernadores y alcaldes). </w:t>
      </w:r>
    </w:p>
    <w:p w:rsidR="00000000" w:rsidDel="00000000" w:rsidP="00000000" w:rsidRDefault="00000000" w:rsidRPr="00000000" w14:paraId="000000B6">
      <w:pPr>
        <w:jc w:val="both"/>
        <w:rPr/>
      </w:pPr>
      <w:r w:rsidDel="00000000" w:rsidR="00000000" w:rsidRPr="00000000">
        <w:rPr>
          <w:rtl w:val="0"/>
        </w:rPr>
        <w:t xml:space="preserve">Así también, se debe describir los arreglos institucionales necesarios para sostener el PGI, ya sean acuerdos entre instituciones públicas, privadas, OSCs, ONGs, así como la creación de nuevas organizaciones.</w:t>
      </w:r>
    </w:p>
    <w:p w:rsidR="00000000" w:rsidDel="00000000" w:rsidP="00000000" w:rsidRDefault="00000000" w:rsidRPr="00000000" w14:paraId="000000B7">
      <w:pPr>
        <w:jc w:val="both"/>
        <w:rPr/>
      </w:pPr>
      <w:r w:rsidDel="00000000" w:rsidR="00000000" w:rsidRPr="00000000">
        <w:rPr>
          <w:rtl w:val="0"/>
        </w:rPr>
        <w:t xml:space="preserve">También se debe considerar aquí la actualización de PLADECOS, Ordenanzas, declaraciones bajo la Ley 21.202, actualización o conformación de organizaciones bajo la Ley 20.500, Ley 19.175, NSCA, o cualquier instrumento legal que deba ser considerado para asegurar la sostenibilidad del PGI en el tiempo.</w:t>
      </w:r>
    </w:p>
    <w:tbl>
      <w:tblPr>
        <w:tblStyle w:val="Table11"/>
        <w:tblW w:w="937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rPr>
                <w:color w:val="666666"/>
              </w:rPr>
            </w:pPr>
            <w:r w:rsidDel="00000000" w:rsidR="00000000" w:rsidRPr="00000000">
              <w:rPr>
                <w:color w:val="666666"/>
                <w:rtl w:val="0"/>
              </w:rPr>
              <w:t xml:space="preserve">Desarrolle en no más de dos páginas </w:t>
            </w:r>
          </w:p>
          <w:p w:rsidR="00000000" w:rsidDel="00000000" w:rsidP="00000000" w:rsidRDefault="00000000" w:rsidRPr="00000000" w14:paraId="000000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0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Desarrolle las estrategias ya determinadas en el punto 4.</w:t>
            </w:r>
          </w:p>
          <w:p w:rsidR="00000000" w:rsidDel="00000000" w:rsidP="00000000" w:rsidRDefault="00000000" w:rsidRPr="00000000" w14:paraId="000000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Indique los acuerdos propuestos y las instituciones que participaran.</w:t>
            </w:r>
          </w:p>
          <w:p w:rsidR="00000000" w:rsidDel="00000000" w:rsidP="00000000" w:rsidRDefault="00000000" w:rsidRPr="00000000" w14:paraId="000000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Indique nuevas organizaciones que se crearan o formalizaran (comités, asociaciones, etc.).</w:t>
            </w:r>
          </w:p>
          <w:p w:rsidR="00000000" w:rsidDel="00000000" w:rsidP="00000000" w:rsidRDefault="00000000" w:rsidRPr="00000000" w14:paraId="000000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Indique las necesidades de actualización de PLADECOS, los cambios a incluir y fechas propuestas.</w:t>
            </w:r>
          </w:p>
          <w:p w:rsidR="00000000" w:rsidDel="00000000" w:rsidP="00000000" w:rsidRDefault="00000000" w:rsidRPr="00000000" w14:paraId="000000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Indique las necesidades de modificaciones legales locales y/o nacionales a incluir.</w:t>
            </w:r>
          </w:p>
        </w:tc>
      </w:tr>
    </w:tbl>
    <w:p w:rsidR="00000000" w:rsidDel="00000000" w:rsidP="00000000" w:rsidRDefault="00000000" w:rsidRPr="00000000" w14:paraId="000000BE">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BF">
      <w:pPr>
        <w:pStyle w:val="Heading2"/>
        <w:jc w:val="left"/>
        <w:rPr>
          <w:rFonts w:ascii="Calibri" w:cs="Calibri" w:eastAsia="Calibri" w:hAnsi="Calibri"/>
          <w:color w:val="8c7252"/>
          <w:sz w:val="24"/>
          <w:szCs w:val="24"/>
        </w:rPr>
      </w:pPr>
      <w:r w:rsidDel="00000000" w:rsidR="00000000" w:rsidRPr="00000000">
        <w:rPr>
          <w:rFonts w:ascii="Calibri" w:cs="Calibri" w:eastAsia="Calibri" w:hAnsi="Calibri"/>
          <w:rtl w:val="0"/>
        </w:rPr>
        <w:t xml:space="preserve">9. Implementación:</w:t>
      </w:r>
      <w:r w:rsidDel="00000000" w:rsidR="00000000" w:rsidRPr="00000000">
        <w:rPr>
          <w:rtl w:val="0"/>
        </w:rPr>
      </w:r>
    </w:p>
    <w:p w:rsidR="00000000" w:rsidDel="00000000" w:rsidP="00000000" w:rsidRDefault="00000000" w:rsidRPr="00000000" w14:paraId="000000C0">
      <w:pPr>
        <w:jc w:val="both"/>
        <w:rPr/>
      </w:pPr>
      <w:r w:rsidDel="00000000" w:rsidR="00000000" w:rsidRPr="00000000">
        <w:rPr>
          <w:rtl w:val="0"/>
        </w:rPr>
        <w:t xml:space="preserve">Aquí se debe describir cuáles serán los hitos de lanzamiento, su relación con el plan de acción y las fechas de estos hitos.</w:t>
      </w:r>
    </w:p>
    <w:tbl>
      <w:tblPr>
        <w:tblStyle w:val="Table12"/>
        <w:tblW w:w="937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rPr>
                <w:color w:val="666666"/>
              </w:rPr>
            </w:pPr>
            <w:r w:rsidDel="00000000" w:rsidR="00000000" w:rsidRPr="00000000">
              <w:rPr>
                <w:color w:val="666666"/>
                <w:rtl w:val="0"/>
              </w:rPr>
              <w:t xml:space="preserve">Desarrolle en no más de una página </w:t>
            </w:r>
          </w:p>
          <w:p w:rsidR="00000000" w:rsidDel="00000000" w:rsidP="00000000" w:rsidRDefault="00000000" w:rsidRPr="00000000" w14:paraId="000000C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0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Indique los hitos de lanzamiento, su relación con el plan de acción, así como sus fechas.</w:t>
            </w:r>
          </w:p>
        </w:tc>
      </w:tr>
    </w:tbl>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pStyle w:val="Heading2"/>
        <w:jc w:val="left"/>
        <w:rPr>
          <w:rFonts w:ascii="Calibri" w:cs="Calibri" w:eastAsia="Calibri" w:hAnsi="Calibri"/>
          <w:color w:val="8c7252"/>
          <w:sz w:val="24"/>
          <w:szCs w:val="24"/>
        </w:rPr>
      </w:pPr>
      <w:r w:rsidDel="00000000" w:rsidR="00000000" w:rsidRPr="00000000">
        <w:rPr>
          <w:rFonts w:ascii="Calibri" w:cs="Calibri" w:eastAsia="Calibri" w:hAnsi="Calibri"/>
          <w:rtl w:val="0"/>
        </w:rPr>
        <w:t xml:space="preserve">10. Monitoreo y evaluación:</w:t>
      </w:r>
      <w:r w:rsidDel="00000000" w:rsidR="00000000" w:rsidRPr="00000000">
        <w:rPr>
          <w:rtl w:val="0"/>
        </w:rPr>
      </w:r>
    </w:p>
    <w:p w:rsidR="00000000" w:rsidDel="00000000" w:rsidP="00000000" w:rsidRDefault="00000000" w:rsidRPr="00000000" w14:paraId="000000C5">
      <w:pPr>
        <w:jc w:val="both"/>
        <w:rPr/>
      </w:pPr>
      <w:r w:rsidDel="00000000" w:rsidR="00000000" w:rsidRPr="00000000">
        <w:rPr>
          <w:rtl w:val="0"/>
        </w:rPr>
        <w:t xml:space="preserve">Aquí se debe describir brevemente cómo, quién y cuándo realizará el seguimiento (aspectos administrativos, gerenciales y financieros), el monitoreo (actividades, indicadores y medios de verificación), así como la evaluación de los cambios propuestos en el tiempo</w:t>
      </w:r>
      <w:r w:rsidDel="00000000" w:rsidR="00000000" w:rsidRPr="00000000">
        <w:rPr>
          <w:vertAlign w:val="superscript"/>
          <w:rtl w:val="0"/>
        </w:rPr>
        <w:t xml:space="preserve">11</w:t>
      </w:r>
      <w:r w:rsidDel="00000000" w:rsidR="00000000" w:rsidRPr="00000000">
        <w:rPr>
          <w:rtl w:val="0"/>
        </w:rPr>
        <w:t xml:space="preserve">. </w:t>
      </w:r>
    </w:p>
    <w:p w:rsidR="00000000" w:rsidDel="00000000" w:rsidP="00000000" w:rsidRDefault="00000000" w:rsidRPr="00000000" w14:paraId="000000C6">
      <w:pPr>
        <w:jc w:val="both"/>
        <w:rPr/>
      </w:pPr>
      <w:r w:rsidDel="00000000" w:rsidR="00000000" w:rsidRPr="00000000">
        <w:rPr>
          <w:rtl w:val="0"/>
        </w:rPr>
        <w:t xml:space="preserve">Considere una evaluación de medio término a los 2.5 años desde la creación del PGI, para poder realizar los cambios necesarios si es que no se están consiguiendo algunos objetivos o han cambiado drásticamente las prioridades (por ejemplo, por incendios forestales).</w:t>
      </w:r>
    </w:p>
    <w:tbl>
      <w:tblPr>
        <w:tblStyle w:val="Table13"/>
        <w:tblW w:w="937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rPr>
                <w:color w:val="666666"/>
              </w:rPr>
            </w:pPr>
            <w:r w:rsidDel="00000000" w:rsidR="00000000" w:rsidRPr="00000000">
              <w:rPr>
                <w:color w:val="666666"/>
                <w:rtl w:val="0"/>
              </w:rPr>
              <w:t xml:space="preserve">Desarrolle en no más de tres páginas </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0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Nuevamente incluya el plan de monitoreo realizado el punto, pero relacionándolo con los hitos de evaluación.</w:t>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Desarrolle quien, como y cuando se realizará el monitoreo (trimestral o semestralmente), acorde a lo determinado en el punto 4.</w:t>
            </w:r>
          </w:p>
          <w:p w:rsidR="00000000" w:rsidDel="00000000" w:rsidP="00000000" w:rsidRDefault="00000000" w:rsidRPr="00000000" w14:paraId="000000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Explique quien, como y cuando se realizará la evaluación (cada 2,5 años, una a la mitad del PGI y una al final, por ejemplo).</w:t>
            </w:r>
          </w:p>
        </w:tc>
      </w:tr>
    </w:tbl>
    <w:p w:rsidR="00000000" w:rsidDel="00000000" w:rsidP="00000000" w:rsidRDefault="00000000" w:rsidRPr="00000000" w14:paraId="000000CB">
      <w:pPr>
        <w:spacing w:after="0" w:lineRule="auto"/>
        <w:jc w:val="both"/>
        <w:rPr>
          <w:sz w:val="20"/>
          <w:szCs w:val="20"/>
          <w:vertAlign w:val="superscript"/>
        </w:rPr>
      </w:pPr>
      <w:r w:rsidDel="00000000" w:rsidR="00000000" w:rsidRPr="00000000">
        <w:rPr>
          <w:rtl w:val="0"/>
        </w:rPr>
      </w:r>
    </w:p>
    <w:p w:rsidR="00000000" w:rsidDel="00000000" w:rsidP="00000000" w:rsidRDefault="00000000" w:rsidRPr="00000000" w14:paraId="000000CC">
      <w:pPr>
        <w:jc w:val="both"/>
        <w:rPr>
          <w:sz w:val="20"/>
          <w:szCs w:val="20"/>
        </w:rPr>
      </w:pPr>
      <w:r w:rsidDel="00000000" w:rsidR="00000000" w:rsidRPr="00000000">
        <w:rPr>
          <w:sz w:val="20"/>
          <w:szCs w:val="20"/>
          <w:vertAlign w:val="superscript"/>
          <w:rtl w:val="0"/>
        </w:rPr>
        <w:t xml:space="preserve">11 </w:t>
      </w:r>
      <w:r w:rsidDel="00000000" w:rsidR="00000000" w:rsidRPr="00000000">
        <w:rPr>
          <w:sz w:val="20"/>
          <w:szCs w:val="20"/>
          <w:rtl w:val="0"/>
        </w:rPr>
        <w:t xml:space="preserve">Se sugiere revisar las consideraciones del plan de monitoreo formal de los Estándares Abiertos  (punto 2B, </w:t>
      </w:r>
      <w:hyperlink r:id="rId20">
        <w:r w:rsidDel="00000000" w:rsidR="00000000" w:rsidRPr="00000000">
          <w:rPr>
            <w:color w:val="0000ff"/>
            <w:sz w:val="20"/>
            <w:szCs w:val="20"/>
            <w:u w:val="single"/>
            <w:rtl w:val="0"/>
          </w:rPr>
          <w:t xml:space="preserve">https://conservationstandards.org/wp-content/uploads/sites/3/2020/10/CMP-Open-Standards-V3-Spanish.pdf</w:t>
        </w:r>
      </w:hyperlink>
      <w:r w:rsidDel="00000000" w:rsidR="00000000" w:rsidRPr="00000000">
        <w:rPr>
          <w:sz w:val="20"/>
          <w:szCs w:val="20"/>
          <w:rtl w:val="0"/>
        </w:rPr>
        <w:t xml:space="preserve">), así como las metodologías propuestas en el capítulo 11 de la publicación “80 herramientas para el desarrollo participativo”, especialmente la matriz de planificación de monitoreo y evaluación. </w:t>
      </w:r>
    </w:p>
    <w:p w:rsidR="00000000" w:rsidDel="00000000" w:rsidP="00000000" w:rsidRDefault="00000000" w:rsidRPr="00000000" w14:paraId="000000CD">
      <w:pPr>
        <w:jc w:val="both"/>
        <w:rPr>
          <w:sz w:val="20"/>
          <w:szCs w:val="20"/>
        </w:rPr>
      </w:pPr>
      <w:r w:rsidDel="00000000" w:rsidR="00000000" w:rsidRPr="00000000">
        <w:rPr>
          <w:rtl w:val="0"/>
        </w:rPr>
      </w:r>
    </w:p>
    <w:p w:rsidR="00000000" w:rsidDel="00000000" w:rsidP="00000000" w:rsidRDefault="00000000" w:rsidRPr="00000000" w14:paraId="000000CE">
      <w:pPr>
        <w:pStyle w:val="Heading2"/>
        <w:jc w:val="left"/>
        <w:rPr>
          <w:rFonts w:ascii="Calibri" w:cs="Calibri" w:eastAsia="Calibri" w:hAnsi="Calibri"/>
          <w:color w:val="8c7252"/>
          <w:sz w:val="24"/>
          <w:szCs w:val="24"/>
        </w:rPr>
      </w:pPr>
      <w:r w:rsidDel="00000000" w:rsidR="00000000" w:rsidRPr="00000000">
        <w:rPr>
          <w:rFonts w:ascii="Calibri" w:cs="Calibri" w:eastAsia="Calibri" w:hAnsi="Calibri"/>
          <w:rtl w:val="0"/>
        </w:rPr>
        <w:t xml:space="preserve">11. Sistematización, documentación y difusión:</w:t>
      </w:r>
      <w:r w:rsidDel="00000000" w:rsidR="00000000" w:rsidRPr="00000000">
        <w:rPr>
          <w:rtl w:val="0"/>
        </w:rPr>
      </w:r>
    </w:p>
    <w:p w:rsidR="00000000" w:rsidDel="00000000" w:rsidP="00000000" w:rsidRDefault="00000000" w:rsidRPr="00000000" w14:paraId="000000CF">
      <w:pPr>
        <w:jc w:val="both"/>
        <w:rPr/>
      </w:pPr>
      <w:r w:rsidDel="00000000" w:rsidR="00000000" w:rsidRPr="00000000">
        <w:rPr>
          <w:rtl w:val="0"/>
        </w:rPr>
        <w:t xml:space="preserve">Indique aquí como, quien y cuando se sistematizaran y documentarán los procesos, reuniones, decisiones que se tomen en torno al PGI. Así también, indique cómo se hará la difusión de estos</w:t>
      </w:r>
      <w:r w:rsidDel="00000000" w:rsidR="00000000" w:rsidRPr="00000000">
        <w:rPr>
          <w:vertAlign w:val="superscript"/>
          <w:rtl w:val="0"/>
        </w:rPr>
        <w:t xml:space="preserve">12</w:t>
      </w:r>
      <w:r w:rsidDel="00000000" w:rsidR="00000000" w:rsidRPr="00000000">
        <w:rPr>
          <w:rtl w:val="0"/>
        </w:rPr>
        <w:t xml:space="preserve">.</w:t>
      </w:r>
    </w:p>
    <w:p w:rsidR="00000000" w:rsidDel="00000000" w:rsidP="00000000" w:rsidRDefault="00000000" w:rsidRPr="00000000" w14:paraId="000000D0">
      <w:pPr>
        <w:widowControl w:val="0"/>
        <w:spacing w:line="240" w:lineRule="auto"/>
        <w:rPr>
          <w:sz w:val="28"/>
          <w:szCs w:val="28"/>
        </w:rPr>
      </w:pPr>
      <w:r w:rsidDel="00000000" w:rsidR="00000000" w:rsidRPr="00000000">
        <w:rPr>
          <w:rtl w:val="0"/>
        </w:rPr>
        <w:t xml:space="preserve">Considere los fallos como una oportunidad de aprendizaje, para que se documenten y reflexionen frente a ellos.</w:t>
      </w:r>
      <w:r w:rsidDel="00000000" w:rsidR="00000000" w:rsidRPr="00000000">
        <w:rPr>
          <w:rtl w:val="0"/>
        </w:rPr>
      </w:r>
    </w:p>
    <w:tbl>
      <w:tblPr>
        <w:tblStyle w:val="Table14"/>
        <w:tblW w:w="937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rPr>
                <w:color w:val="666666"/>
              </w:rPr>
            </w:pPr>
            <w:r w:rsidDel="00000000" w:rsidR="00000000" w:rsidRPr="00000000">
              <w:rPr>
                <w:color w:val="666666"/>
                <w:rtl w:val="0"/>
              </w:rPr>
              <w:t xml:space="preserve">Desarrolle en no más de dos páginas.</w:t>
            </w:r>
          </w:p>
          <w:p w:rsidR="00000000" w:rsidDel="00000000" w:rsidP="00000000" w:rsidRDefault="00000000" w:rsidRPr="00000000" w14:paraId="000000D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0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Indique como se documentarán los procesos, reuniones y decisiones (actas, libros, archivos, etc.), y quienes serán sus responsables.</w:t>
            </w:r>
          </w:p>
          <w:p w:rsidR="00000000" w:rsidDel="00000000" w:rsidP="00000000" w:rsidRDefault="00000000" w:rsidRPr="00000000" w14:paraId="000000D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Indique como se sistematizarán los aprendizajes y quienes serán sus responsables.</w:t>
            </w:r>
          </w:p>
          <w:p w:rsidR="00000000" w:rsidDel="00000000" w:rsidP="00000000" w:rsidRDefault="00000000" w:rsidRPr="00000000" w14:paraId="000000D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Indique como se hará la difusión y quienes serán sus responsables. </w:t>
            </w:r>
          </w:p>
        </w:tc>
      </w:tr>
    </w:tbl>
    <w:p w:rsidR="00000000" w:rsidDel="00000000" w:rsidP="00000000" w:rsidRDefault="00000000" w:rsidRPr="00000000" w14:paraId="000000D5">
      <w:pPr>
        <w:jc w:val="both"/>
        <w:rPr>
          <w:sz w:val="20"/>
          <w:szCs w:val="20"/>
        </w:rPr>
      </w:pPr>
      <w:r w:rsidDel="00000000" w:rsidR="00000000" w:rsidRPr="00000000">
        <w:rPr>
          <w:sz w:val="20"/>
          <w:szCs w:val="20"/>
          <w:vertAlign w:val="superscript"/>
          <w:rtl w:val="0"/>
        </w:rPr>
        <w:t xml:space="preserve">12 </w:t>
      </w:r>
      <w:r w:rsidDel="00000000" w:rsidR="00000000" w:rsidRPr="00000000">
        <w:rPr>
          <w:sz w:val="20"/>
          <w:szCs w:val="20"/>
          <w:rtl w:val="0"/>
        </w:rPr>
        <w:t xml:space="preserve">Se sugiere revisar el capítulo 5 de los Estándares Abiertos (</w:t>
      </w:r>
      <w:hyperlink r:id="rId21">
        <w:r w:rsidDel="00000000" w:rsidR="00000000" w:rsidRPr="00000000">
          <w:rPr>
            <w:color w:val="0000ff"/>
            <w:sz w:val="20"/>
            <w:szCs w:val="20"/>
            <w:u w:val="single"/>
            <w:rtl w:val="0"/>
          </w:rPr>
          <w:t xml:space="preserve">https://conservationstandards.org/wp-content/uploads/sites/3/2020/10/CMP-Open-Standards-V3-Spanish.pdf</w:t>
        </w:r>
      </w:hyperlink>
      <w:r w:rsidDel="00000000" w:rsidR="00000000" w:rsidRPr="00000000">
        <w:rPr>
          <w:sz w:val="20"/>
          <w:szCs w:val="20"/>
          <w:rtl w:val="0"/>
        </w:rPr>
        <w:t xml:space="preserve">). </w:t>
      </w:r>
    </w:p>
    <w:p w:rsidR="00000000" w:rsidDel="00000000" w:rsidP="00000000" w:rsidRDefault="00000000" w:rsidRPr="00000000" w14:paraId="000000D6">
      <w:pPr>
        <w:jc w:val="both"/>
        <w:rPr>
          <w:sz w:val="20"/>
          <w:szCs w:val="20"/>
        </w:rPr>
      </w:pPr>
      <w:r w:rsidDel="00000000" w:rsidR="00000000" w:rsidRPr="00000000">
        <w:rPr>
          <w:rtl w:val="0"/>
        </w:rPr>
      </w:r>
    </w:p>
    <w:p w:rsidR="00000000" w:rsidDel="00000000" w:rsidP="00000000" w:rsidRDefault="00000000" w:rsidRPr="00000000" w14:paraId="000000D7">
      <w:pPr>
        <w:pStyle w:val="Heading2"/>
        <w:jc w:val="left"/>
        <w:rPr>
          <w:rFonts w:ascii="Calibri" w:cs="Calibri" w:eastAsia="Calibri" w:hAnsi="Calibri"/>
          <w:color w:val="8c7252"/>
          <w:sz w:val="24"/>
          <w:szCs w:val="24"/>
        </w:rPr>
      </w:pPr>
      <w:r w:rsidDel="00000000" w:rsidR="00000000" w:rsidRPr="00000000">
        <w:rPr>
          <w:rFonts w:ascii="Calibri" w:cs="Calibri" w:eastAsia="Calibri" w:hAnsi="Calibri"/>
          <w:rtl w:val="0"/>
        </w:rPr>
        <w:t xml:space="preserve">12. Mecanismo de actualización:</w:t>
      </w:r>
      <w:r w:rsidDel="00000000" w:rsidR="00000000" w:rsidRPr="00000000">
        <w:rPr>
          <w:rtl w:val="0"/>
        </w:rPr>
      </w:r>
    </w:p>
    <w:p w:rsidR="00000000" w:rsidDel="00000000" w:rsidP="00000000" w:rsidRDefault="00000000" w:rsidRPr="00000000" w14:paraId="000000D8">
      <w:pPr>
        <w:jc w:val="both"/>
        <w:rPr>
          <w:sz w:val="28"/>
          <w:szCs w:val="28"/>
        </w:rPr>
      </w:pPr>
      <w:r w:rsidDel="00000000" w:rsidR="00000000" w:rsidRPr="00000000">
        <w:rPr>
          <w:rtl w:val="0"/>
        </w:rPr>
        <w:t xml:space="preserve">Indique aquí como, quien, y cuando se realizará la actualización del PGI, enlazando a l@s actor@s indicadas en el punto 2, así como a l@s nuev@s actor@s pertinentes al punto 9 y 10. Finalmente, es recomendable considerar a las y los candidatos a los sillones alcaldicios y de gobernador@s regionales de las elecciones siguientes más próximas, para trabajar la continuidad y/o ampliación espacial del PGI (ver Capitulo IV).</w:t>
      </w:r>
      <w:r w:rsidDel="00000000" w:rsidR="00000000" w:rsidRPr="00000000">
        <w:rPr>
          <w:rtl w:val="0"/>
        </w:rPr>
      </w:r>
    </w:p>
    <w:tbl>
      <w:tblPr>
        <w:tblStyle w:val="Table15"/>
        <w:tblW w:w="937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rPr>
                <w:color w:val="666666"/>
              </w:rPr>
            </w:pPr>
            <w:r w:rsidDel="00000000" w:rsidR="00000000" w:rsidRPr="00000000">
              <w:rPr>
                <w:color w:val="666666"/>
                <w:rtl w:val="0"/>
              </w:rPr>
              <w:t xml:space="preserve">Desarrolle en no más de dos páginas.</w:t>
            </w:r>
          </w:p>
          <w:p w:rsidR="00000000" w:rsidDel="00000000" w:rsidP="00000000" w:rsidRDefault="00000000" w:rsidRPr="00000000" w14:paraId="000000D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0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Indique quien coordinara la actualización del PGI.</w:t>
            </w:r>
          </w:p>
          <w:p w:rsidR="00000000" w:rsidDel="00000000" w:rsidP="00000000" w:rsidRDefault="00000000" w:rsidRPr="00000000" w14:paraId="000000D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Indique a quienes se invitará a participar en la actualización del PGI.</w:t>
            </w:r>
          </w:p>
          <w:p w:rsidR="00000000" w:rsidDel="00000000" w:rsidP="00000000" w:rsidRDefault="00000000" w:rsidRPr="00000000" w14:paraId="000000D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45" w:right="0" w:hanging="360"/>
              <w:jc w:val="left"/>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666666"/>
                <w:sz w:val="22"/>
                <w:szCs w:val="22"/>
                <w:u w:val="none"/>
                <w:shd w:fill="auto" w:val="clear"/>
                <w:vertAlign w:val="baseline"/>
                <w:rtl w:val="0"/>
              </w:rPr>
              <w:t xml:space="preserve">Indique como se tomarán las decisiones para actualizar el PGI.</w:t>
            </w:r>
          </w:p>
        </w:tc>
      </w:tr>
    </w:tbl>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b w:val="1"/>
          <w:sz w:val="28"/>
          <w:szCs w:val="28"/>
        </w:rPr>
      </w:pPr>
      <w:r w:rsidDel="00000000" w:rsidR="00000000" w:rsidRPr="00000000">
        <w:rPr>
          <w:b w:val="1"/>
          <w:sz w:val="28"/>
          <w:szCs w:val="28"/>
          <w:rtl w:val="0"/>
        </w:rPr>
        <w:t xml:space="preserve">Escalamiento e integración de humedales y sus subsubcuencas</w:t>
      </w:r>
    </w:p>
    <w:p w:rsidR="00000000" w:rsidDel="00000000" w:rsidP="00000000" w:rsidRDefault="00000000" w:rsidRPr="00000000" w14:paraId="000000DF">
      <w:pPr>
        <w:spacing w:after="0" w:lineRule="auto"/>
        <w:jc w:val="both"/>
        <w:rPr/>
      </w:pPr>
      <w:r w:rsidDel="00000000" w:rsidR="00000000" w:rsidRPr="00000000">
        <w:rPr>
          <w:rtl w:val="0"/>
        </w:rPr>
      </w:r>
    </w:p>
    <w:p w:rsidR="00000000" w:rsidDel="00000000" w:rsidP="00000000" w:rsidRDefault="00000000" w:rsidRPr="00000000" w14:paraId="000000E0">
      <w:pPr>
        <w:spacing w:after="0" w:lineRule="auto"/>
        <w:jc w:val="both"/>
        <w:rPr/>
      </w:pPr>
      <w:r w:rsidDel="00000000" w:rsidR="00000000" w:rsidRPr="00000000">
        <w:rPr>
          <w:rtl w:val="0"/>
        </w:rPr>
        <w:t xml:space="preserve">Tomando la recomendación de CATIE (2019), de ir escalando desde micro a macro en gestión y manejo de cuencas, se debe vincular inicialmente los PGI a los humedales comunales y sus subsubcuencas inmediatas, incluyendo la información pertinente del PGI en cada PLADECO. Posteriormente, y cuando los instrumentos legales y/o de planificación territorial se actualicen, se deben considerar los distintos PGI a nivel comunal e intercomunales, mediante vinculación con Normas Secundarias de Calidad Ambiental (NSCA) y/o Evaluación Ambiental Estratégica (EAE), para finalmente integrarlos a escala de subcuencas y/o cuencas a nivel regional, mediante  la Ley Orgánica Constitucional de Gobierno y Administración Regional (LOCGAR), según lo señalado por Calderón (2020)</w:t>
      </w:r>
      <w:r w:rsidDel="00000000" w:rsidR="00000000" w:rsidRPr="00000000">
        <w:rPr>
          <w:vertAlign w:val="superscript"/>
          <w:rtl w:val="0"/>
        </w:rPr>
        <w:t xml:space="preserve">12</w:t>
      </w:r>
      <w:r w:rsidDel="00000000" w:rsidR="00000000" w:rsidRPr="00000000">
        <w:rPr>
          <w:rtl w:val="0"/>
        </w:rPr>
        <w:t xml:space="preserve">.  En el caso de la LOCGAR, la elección regional de los gobernadores posibilitaría aún más el escalamiento y la gestión integrada de cuencas a nivel regional e incluso multirregional, tal como lo señala el autor recién citado. En la tabla 3 se puede observar el escalamiento propuesto de los PGI y su vinculación con los instrumentos legales de planificación territorial.</w:t>
      </w:r>
    </w:p>
    <w:p w:rsidR="00000000" w:rsidDel="00000000" w:rsidP="00000000" w:rsidRDefault="00000000" w:rsidRPr="00000000" w14:paraId="000000E1">
      <w:pPr>
        <w:spacing w:after="0" w:lineRule="auto"/>
        <w:jc w:val="both"/>
        <w:rPr/>
      </w:pPr>
      <w:r w:rsidDel="00000000" w:rsidR="00000000" w:rsidRPr="00000000">
        <w:rPr>
          <w:rtl w:val="0"/>
        </w:rPr>
      </w:r>
    </w:p>
    <w:tbl>
      <w:tblPr>
        <w:tblStyle w:val="Table16"/>
        <w:tblW w:w="938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5"/>
        <w:gridCol w:w="2345"/>
        <w:gridCol w:w="2349"/>
        <w:gridCol w:w="2344"/>
        <w:tblGridChange w:id="0">
          <w:tblGrid>
            <w:gridCol w:w="2345"/>
            <w:gridCol w:w="2345"/>
            <w:gridCol w:w="2349"/>
            <w:gridCol w:w="2344"/>
          </w:tblGrid>
        </w:tblGridChange>
      </w:tblGrid>
      <w:tr>
        <w:trPr>
          <w:cantSplit w:val="0"/>
          <w:trHeight w:val="750" w:hRule="atLeast"/>
          <w:tblHeader w:val="0"/>
        </w:trPr>
        <w:tc>
          <w:tcPr>
            <w:shd w:fill="c6d9f1" w:val="clear"/>
          </w:tcPr>
          <w:p w:rsidR="00000000" w:rsidDel="00000000" w:rsidP="00000000" w:rsidRDefault="00000000" w:rsidRPr="00000000" w14:paraId="000000E2">
            <w:pPr>
              <w:jc w:val="center"/>
              <w:rPr>
                <w:b w:val="1"/>
                <w:sz w:val="20"/>
                <w:szCs w:val="20"/>
              </w:rPr>
            </w:pPr>
            <w:r w:rsidDel="00000000" w:rsidR="00000000" w:rsidRPr="00000000">
              <w:rPr>
                <w:b w:val="1"/>
                <w:sz w:val="20"/>
                <w:szCs w:val="20"/>
                <w:rtl w:val="0"/>
              </w:rPr>
              <w:t xml:space="preserve">INSTRUMENTOS</w:t>
            </w:r>
          </w:p>
          <w:p w:rsidR="00000000" w:rsidDel="00000000" w:rsidP="00000000" w:rsidRDefault="00000000" w:rsidRPr="00000000" w14:paraId="000000E3">
            <w:pPr>
              <w:jc w:val="center"/>
              <w:rPr>
                <w:b w:val="1"/>
                <w:sz w:val="20"/>
                <w:szCs w:val="20"/>
              </w:rPr>
            </w:pPr>
            <w:r w:rsidDel="00000000" w:rsidR="00000000" w:rsidRPr="00000000">
              <w:rPr>
                <w:b w:val="1"/>
                <w:sz w:val="20"/>
                <w:szCs w:val="20"/>
                <w:rtl w:val="0"/>
              </w:rPr>
              <w:t xml:space="preserve">LEGALES</w:t>
            </w:r>
          </w:p>
        </w:tc>
        <w:tc>
          <w:tcPr>
            <w:shd w:fill="c6d9f1" w:val="clear"/>
          </w:tcPr>
          <w:p w:rsidR="00000000" w:rsidDel="00000000" w:rsidP="00000000" w:rsidRDefault="00000000" w:rsidRPr="00000000" w14:paraId="000000E4">
            <w:pPr>
              <w:jc w:val="center"/>
              <w:rPr>
                <w:b w:val="1"/>
                <w:sz w:val="20"/>
                <w:szCs w:val="20"/>
              </w:rPr>
            </w:pPr>
            <w:r w:rsidDel="00000000" w:rsidR="00000000" w:rsidRPr="00000000">
              <w:rPr>
                <w:b w:val="1"/>
                <w:sz w:val="20"/>
                <w:szCs w:val="20"/>
                <w:rtl w:val="0"/>
              </w:rPr>
              <w:t xml:space="preserve">INSTRUMENTOS DE PLANIFICACIÓN</w:t>
            </w:r>
          </w:p>
          <w:p w:rsidR="00000000" w:rsidDel="00000000" w:rsidP="00000000" w:rsidRDefault="00000000" w:rsidRPr="00000000" w14:paraId="000000E5">
            <w:pPr>
              <w:jc w:val="center"/>
              <w:rPr>
                <w:b w:val="1"/>
                <w:sz w:val="20"/>
                <w:szCs w:val="20"/>
              </w:rPr>
            </w:pPr>
            <w:r w:rsidDel="00000000" w:rsidR="00000000" w:rsidRPr="00000000">
              <w:rPr>
                <w:b w:val="1"/>
                <w:sz w:val="20"/>
                <w:szCs w:val="20"/>
                <w:rtl w:val="0"/>
              </w:rPr>
              <w:t xml:space="preserve">TERRITORIAL</w:t>
            </w:r>
          </w:p>
        </w:tc>
        <w:tc>
          <w:tcPr>
            <w:shd w:fill="c6d9f1" w:val="clear"/>
          </w:tcPr>
          <w:p w:rsidR="00000000" w:rsidDel="00000000" w:rsidP="00000000" w:rsidRDefault="00000000" w:rsidRPr="00000000" w14:paraId="000000E6">
            <w:pPr>
              <w:jc w:val="center"/>
              <w:rPr>
                <w:b w:val="1"/>
                <w:sz w:val="20"/>
                <w:szCs w:val="20"/>
              </w:rPr>
            </w:pPr>
            <w:r w:rsidDel="00000000" w:rsidR="00000000" w:rsidRPr="00000000">
              <w:rPr>
                <w:b w:val="1"/>
                <w:sz w:val="20"/>
                <w:szCs w:val="20"/>
                <w:rtl w:val="0"/>
              </w:rPr>
              <w:t xml:space="preserve">ESCALA ADMINISTRATIVA</w:t>
            </w:r>
          </w:p>
        </w:tc>
        <w:tc>
          <w:tcPr>
            <w:shd w:fill="c6d9f1" w:val="clear"/>
          </w:tcPr>
          <w:p w:rsidR="00000000" w:rsidDel="00000000" w:rsidP="00000000" w:rsidRDefault="00000000" w:rsidRPr="00000000" w14:paraId="000000E7">
            <w:pPr>
              <w:jc w:val="center"/>
              <w:rPr>
                <w:b w:val="1"/>
                <w:sz w:val="20"/>
                <w:szCs w:val="20"/>
              </w:rPr>
            </w:pPr>
            <w:r w:rsidDel="00000000" w:rsidR="00000000" w:rsidRPr="00000000">
              <w:rPr>
                <w:b w:val="1"/>
                <w:sz w:val="20"/>
                <w:szCs w:val="20"/>
                <w:rtl w:val="0"/>
              </w:rPr>
              <w:t xml:space="preserve">UNIDAD </w:t>
            </w:r>
          </w:p>
          <w:p w:rsidR="00000000" w:rsidDel="00000000" w:rsidP="00000000" w:rsidRDefault="00000000" w:rsidRPr="00000000" w14:paraId="000000E8">
            <w:pPr>
              <w:jc w:val="center"/>
              <w:rPr>
                <w:b w:val="1"/>
                <w:sz w:val="20"/>
                <w:szCs w:val="20"/>
              </w:rPr>
            </w:pPr>
            <w:r w:rsidDel="00000000" w:rsidR="00000000" w:rsidRPr="00000000">
              <w:rPr>
                <w:b w:val="1"/>
                <w:sz w:val="20"/>
                <w:szCs w:val="20"/>
                <w:rtl w:val="0"/>
              </w:rPr>
              <w:t xml:space="preserve">HIDROGRÁFICA</w:t>
            </w:r>
          </w:p>
        </w:tc>
      </w:tr>
      <w:tr>
        <w:trPr>
          <w:cantSplit w:val="0"/>
          <w:trHeight w:val="507" w:hRule="atLeast"/>
          <w:tblHeader w:val="0"/>
        </w:trPr>
        <w:tc>
          <w:tcPr/>
          <w:p w:rsidR="00000000" w:rsidDel="00000000" w:rsidP="00000000" w:rsidRDefault="00000000" w:rsidRPr="00000000" w14:paraId="000000E9">
            <w:pPr>
              <w:jc w:val="center"/>
              <w:rPr>
                <w:sz w:val="20"/>
                <w:szCs w:val="20"/>
              </w:rPr>
            </w:pPr>
            <w:r w:rsidDel="00000000" w:rsidR="00000000" w:rsidRPr="00000000">
              <w:rPr>
                <w:sz w:val="20"/>
                <w:szCs w:val="20"/>
                <w:rtl w:val="0"/>
              </w:rPr>
              <w:t xml:space="preserve">NSCA - LOGCAR – L.20.500</w:t>
            </w:r>
          </w:p>
        </w:tc>
        <w:tc>
          <w:tcPr/>
          <w:p w:rsidR="00000000" w:rsidDel="00000000" w:rsidP="00000000" w:rsidRDefault="00000000" w:rsidRPr="00000000" w14:paraId="000000EA">
            <w:pPr>
              <w:jc w:val="center"/>
              <w:rPr>
                <w:sz w:val="20"/>
                <w:szCs w:val="20"/>
              </w:rPr>
            </w:pPr>
            <w:r w:rsidDel="00000000" w:rsidR="00000000" w:rsidRPr="00000000">
              <w:rPr>
                <w:sz w:val="20"/>
                <w:szCs w:val="20"/>
                <w:rtl w:val="0"/>
              </w:rPr>
              <w:t xml:space="preserve">ERD - PROT</w:t>
            </w:r>
          </w:p>
        </w:tc>
        <w:tc>
          <w:tcPr/>
          <w:p w:rsidR="00000000" w:rsidDel="00000000" w:rsidP="00000000" w:rsidRDefault="00000000" w:rsidRPr="00000000" w14:paraId="000000EB">
            <w:pPr>
              <w:jc w:val="center"/>
              <w:rPr>
                <w:sz w:val="20"/>
                <w:szCs w:val="20"/>
              </w:rPr>
            </w:pPr>
            <w:r w:rsidDel="00000000" w:rsidR="00000000" w:rsidRPr="00000000">
              <w:rPr>
                <w:sz w:val="20"/>
                <w:szCs w:val="20"/>
                <w:rtl w:val="0"/>
              </w:rPr>
              <w:t xml:space="preserve">Regional - Interregional</w:t>
            </w:r>
          </w:p>
        </w:tc>
        <w:tc>
          <w:tcPr/>
          <w:p w:rsidR="00000000" w:rsidDel="00000000" w:rsidP="00000000" w:rsidRDefault="00000000" w:rsidRPr="00000000" w14:paraId="000000EC">
            <w:pPr>
              <w:jc w:val="center"/>
              <w:rPr>
                <w:sz w:val="20"/>
                <w:szCs w:val="20"/>
              </w:rPr>
            </w:pPr>
            <w:r w:rsidDel="00000000" w:rsidR="00000000" w:rsidRPr="00000000">
              <w:rPr>
                <w:sz w:val="20"/>
                <w:szCs w:val="20"/>
                <w:rtl w:val="0"/>
              </w:rPr>
              <w:t xml:space="preserve">Subcuenca - Cuenca</w:t>
            </w:r>
          </w:p>
        </w:tc>
      </w:tr>
      <w:tr>
        <w:trPr>
          <w:cantSplit w:val="0"/>
          <w:trHeight w:val="243" w:hRule="atLeast"/>
          <w:tblHeader w:val="0"/>
        </w:trPr>
        <w:tc>
          <w:tcPr/>
          <w:p w:rsidR="00000000" w:rsidDel="00000000" w:rsidP="00000000" w:rsidRDefault="00000000" w:rsidRPr="00000000" w14:paraId="000000ED">
            <w:pPr>
              <w:jc w:val="center"/>
              <w:rPr>
                <w:sz w:val="20"/>
                <w:szCs w:val="20"/>
              </w:rPr>
            </w:pPr>
            <w:r w:rsidDel="00000000" w:rsidR="00000000" w:rsidRPr="00000000">
              <w:rPr>
                <w:sz w:val="20"/>
                <w:szCs w:val="20"/>
                <w:rtl w:val="0"/>
              </w:rPr>
              <w:t xml:space="preserve">NSCA - EAE</w:t>
            </w:r>
          </w:p>
        </w:tc>
        <w:tc>
          <w:tcPr/>
          <w:p w:rsidR="00000000" w:rsidDel="00000000" w:rsidP="00000000" w:rsidRDefault="00000000" w:rsidRPr="00000000" w14:paraId="000000EE">
            <w:pPr>
              <w:jc w:val="center"/>
              <w:rPr>
                <w:sz w:val="20"/>
                <w:szCs w:val="20"/>
              </w:rPr>
            </w:pPr>
            <w:r w:rsidDel="00000000" w:rsidR="00000000" w:rsidRPr="00000000">
              <w:rPr>
                <w:sz w:val="20"/>
                <w:szCs w:val="20"/>
                <w:rtl w:val="0"/>
              </w:rPr>
              <w:t xml:space="preserve">PRI</w:t>
            </w:r>
          </w:p>
        </w:tc>
        <w:tc>
          <w:tcPr/>
          <w:p w:rsidR="00000000" w:rsidDel="00000000" w:rsidP="00000000" w:rsidRDefault="00000000" w:rsidRPr="00000000" w14:paraId="000000EF">
            <w:pPr>
              <w:jc w:val="center"/>
              <w:rPr>
                <w:sz w:val="20"/>
                <w:szCs w:val="20"/>
              </w:rPr>
            </w:pPr>
            <w:r w:rsidDel="00000000" w:rsidR="00000000" w:rsidRPr="00000000">
              <w:rPr>
                <w:sz w:val="20"/>
                <w:szCs w:val="20"/>
                <w:rtl w:val="0"/>
              </w:rPr>
              <w:t xml:space="preserve">Intercomunal</w:t>
            </w:r>
          </w:p>
        </w:tc>
        <w:tc>
          <w:tcPr/>
          <w:p w:rsidR="00000000" w:rsidDel="00000000" w:rsidP="00000000" w:rsidRDefault="00000000" w:rsidRPr="00000000" w14:paraId="000000F0">
            <w:pPr>
              <w:jc w:val="center"/>
              <w:rPr>
                <w:sz w:val="20"/>
                <w:szCs w:val="20"/>
              </w:rPr>
            </w:pPr>
            <w:r w:rsidDel="00000000" w:rsidR="00000000" w:rsidRPr="00000000">
              <w:rPr>
                <w:sz w:val="20"/>
                <w:szCs w:val="20"/>
                <w:rtl w:val="0"/>
              </w:rPr>
              <w:t xml:space="preserve">Subcuenca</w:t>
            </w:r>
          </w:p>
        </w:tc>
      </w:tr>
      <w:tr>
        <w:trPr>
          <w:cantSplit w:val="0"/>
          <w:trHeight w:val="486" w:hRule="atLeast"/>
          <w:tblHeader w:val="0"/>
        </w:trPr>
        <w:tc>
          <w:tcPr/>
          <w:p w:rsidR="00000000" w:rsidDel="00000000" w:rsidP="00000000" w:rsidRDefault="00000000" w:rsidRPr="00000000" w14:paraId="000000F1">
            <w:pPr>
              <w:jc w:val="center"/>
              <w:rPr>
                <w:sz w:val="20"/>
                <w:szCs w:val="20"/>
              </w:rPr>
            </w:pPr>
            <w:r w:rsidDel="00000000" w:rsidR="00000000" w:rsidRPr="00000000">
              <w:rPr>
                <w:sz w:val="20"/>
                <w:szCs w:val="20"/>
                <w:rtl w:val="0"/>
              </w:rPr>
              <w:t xml:space="preserve">Ley 21.202</w:t>
            </w:r>
          </w:p>
        </w:tc>
        <w:tc>
          <w:tcPr/>
          <w:p w:rsidR="00000000" w:rsidDel="00000000" w:rsidP="00000000" w:rsidRDefault="00000000" w:rsidRPr="00000000" w14:paraId="000000F2">
            <w:pPr>
              <w:jc w:val="center"/>
              <w:rPr>
                <w:sz w:val="20"/>
                <w:szCs w:val="20"/>
              </w:rPr>
            </w:pPr>
            <w:r w:rsidDel="00000000" w:rsidR="00000000" w:rsidRPr="00000000">
              <w:rPr>
                <w:sz w:val="20"/>
                <w:szCs w:val="20"/>
                <w:rtl w:val="0"/>
              </w:rPr>
              <w:t xml:space="preserve">PLADECO + PGI</w:t>
            </w:r>
          </w:p>
        </w:tc>
        <w:tc>
          <w:tcPr/>
          <w:p w:rsidR="00000000" w:rsidDel="00000000" w:rsidP="00000000" w:rsidRDefault="00000000" w:rsidRPr="00000000" w14:paraId="000000F3">
            <w:pPr>
              <w:jc w:val="center"/>
              <w:rPr>
                <w:sz w:val="20"/>
                <w:szCs w:val="20"/>
              </w:rPr>
            </w:pPr>
            <w:r w:rsidDel="00000000" w:rsidR="00000000" w:rsidRPr="00000000">
              <w:rPr>
                <w:sz w:val="20"/>
                <w:szCs w:val="20"/>
                <w:rtl w:val="0"/>
              </w:rPr>
              <w:t xml:space="preserve">Comunal</w:t>
            </w:r>
          </w:p>
        </w:tc>
        <w:tc>
          <w:tcPr/>
          <w:p w:rsidR="00000000" w:rsidDel="00000000" w:rsidP="00000000" w:rsidRDefault="00000000" w:rsidRPr="00000000" w14:paraId="000000F4">
            <w:pPr>
              <w:jc w:val="center"/>
              <w:rPr>
                <w:sz w:val="20"/>
                <w:szCs w:val="20"/>
              </w:rPr>
            </w:pPr>
            <w:r w:rsidDel="00000000" w:rsidR="00000000" w:rsidRPr="00000000">
              <w:rPr>
                <w:sz w:val="20"/>
                <w:szCs w:val="20"/>
                <w:rtl w:val="0"/>
              </w:rPr>
              <w:t xml:space="preserve">Humedal - Subsubcuenca</w:t>
            </w:r>
          </w:p>
        </w:tc>
      </w:tr>
    </w:tbl>
    <w:p w:rsidR="00000000" w:rsidDel="00000000" w:rsidP="00000000" w:rsidRDefault="00000000" w:rsidRPr="00000000" w14:paraId="000000F5">
      <w:pPr>
        <w:spacing w:line="240" w:lineRule="auto"/>
        <w:jc w:val="center"/>
        <w:rPr>
          <w:sz w:val="20"/>
          <w:szCs w:val="20"/>
        </w:rPr>
      </w:pPr>
      <w:r w:rsidDel="00000000" w:rsidR="00000000" w:rsidRPr="00000000">
        <w:rPr>
          <w:sz w:val="20"/>
          <w:szCs w:val="20"/>
          <w:rtl w:val="0"/>
        </w:rPr>
        <w:t xml:space="preserve">Tabla 3. Escalamiento del PGI y vinculación con instrumentos existentes. Fuente: Elab. Propia.</w:t>
      </w:r>
    </w:p>
    <w:p w:rsidR="00000000" w:rsidDel="00000000" w:rsidP="00000000" w:rsidRDefault="00000000" w:rsidRPr="00000000" w14:paraId="000000F6">
      <w:pPr>
        <w:spacing w:line="240" w:lineRule="auto"/>
        <w:jc w:val="both"/>
        <w:rPr>
          <w:sz w:val="20"/>
          <w:szCs w:val="20"/>
        </w:rPr>
      </w:pPr>
      <w:r w:rsidDel="00000000" w:rsidR="00000000" w:rsidRPr="00000000">
        <w:rPr>
          <w:rtl w:val="0"/>
        </w:rPr>
      </w:r>
    </w:p>
    <w:p w:rsidR="00000000" w:rsidDel="00000000" w:rsidP="00000000" w:rsidRDefault="00000000" w:rsidRPr="00000000" w14:paraId="000000F7">
      <w:pPr>
        <w:spacing w:line="240" w:lineRule="auto"/>
        <w:jc w:val="both"/>
        <w:rPr>
          <w:sz w:val="20"/>
          <w:szCs w:val="20"/>
        </w:rPr>
      </w:pPr>
      <w:r w:rsidDel="00000000" w:rsidR="00000000" w:rsidRPr="00000000">
        <w:rPr>
          <w:sz w:val="20"/>
          <w:szCs w:val="20"/>
          <w:vertAlign w:val="superscript"/>
          <w:rtl w:val="0"/>
        </w:rPr>
        <w:t xml:space="preserve">12</w:t>
      </w:r>
      <w:r w:rsidDel="00000000" w:rsidR="00000000" w:rsidRPr="00000000">
        <w:rPr>
          <w:sz w:val="20"/>
          <w:szCs w:val="20"/>
          <w:rtl w:val="0"/>
        </w:rPr>
        <w:t xml:space="preserve"> Calderón, C.R. (2020). La gestión integrada de recursos hídricos en la regulación de aguas. Identificación y propuesta de avances, a partir de instrumentos vigentes Revista de Derecho Administrativo Económico, (30) 141-171.</w:t>
      </w:r>
    </w:p>
    <w:p w:rsidR="00000000" w:rsidDel="00000000" w:rsidP="00000000" w:rsidRDefault="00000000" w:rsidRPr="00000000" w14:paraId="000000F8">
      <w:pPr>
        <w:jc w:val="both"/>
        <w:rPr/>
      </w:pPr>
      <w:r w:rsidDel="00000000" w:rsidR="00000000" w:rsidRPr="00000000">
        <w:rPr>
          <w:rtl w:val="0"/>
        </w:rPr>
      </w:r>
    </w:p>
    <w:p w:rsidR="00000000" w:rsidDel="00000000" w:rsidP="00000000" w:rsidRDefault="00000000" w:rsidRPr="00000000" w14:paraId="000000F9">
      <w:pPr>
        <w:jc w:val="both"/>
        <w:rPr/>
      </w:pPr>
      <w:r w:rsidDel="00000000" w:rsidR="00000000" w:rsidRPr="00000000">
        <w:rPr>
          <w:rtl w:val="0"/>
        </w:rPr>
        <w:t xml:space="preserve">Todo este proceso debe ser progresivo y en una espiral continua en el tiempo, considerando la integración de estructuras y procesos de gobernanzas locales, así como la duración, presupuestos y gestiones de los gobiernos municipales y regionales (ver figura 2).</w:t>
      </w:r>
    </w:p>
    <w:p w:rsidR="00000000" w:rsidDel="00000000" w:rsidP="00000000" w:rsidRDefault="00000000" w:rsidRPr="00000000" w14:paraId="000000FA">
      <w:pPr>
        <w:jc w:val="both"/>
        <w:rPr/>
      </w:pPr>
      <w:r w:rsidDel="00000000" w:rsidR="00000000" w:rsidRPr="00000000">
        <w:rPr>
          <w:rtl w:val="0"/>
        </w:rPr>
      </w:r>
    </w:p>
    <w:p w:rsidR="00000000" w:rsidDel="00000000" w:rsidP="00000000" w:rsidRDefault="00000000" w:rsidRPr="00000000" w14:paraId="000000FB">
      <w:pPr>
        <w:spacing w:line="240" w:lineRule="auto"/>
        <w:jc w:val="both"/>
        <w:rPr/>
      </w:pPr>
      <w:r w:rsidDel="00000000" w:rsidR="00000000" w:rsidRPr="00000000">
        <w:rPr/>
        <w:drawing>
          <wp:inline distB="0" distT="0" distL="0" distR="0">
            <wp:extent cx="5998604" cy="4692072"/>
            <wp:effectExtent b="0" l="0" r="0" t="0"/>
            <wp:docPr id="35"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5998604" cy="4692072"/>
                    </a:xfrm>
                    <a:prstGeom prst="rect"/>
                    <a:ln/>
                  </pic:spPr>
                </pic:pic>
              </a:graphicData>
            </a:graphic>
          </wp:inline>
        </w:drawing>
      </w:r>
      <w:r w:rsidDel="00000000" w:rsidR="00000000" w:rsidRPr="00000000">
        <w:rPr>
          <w:rtl w:val="0"/>
        </w:rPr>
      </w:r>
    </w:p>
    <w:p w:rsidR="00000000" w:rsidDel="00000000" w:rsidP="00000000" w:rsidRDefault="00000000" w:rsidRPr="00000000" w14:paraId="000000FC">
      <w:pPr>
        <w:spacing w:line="240" w:lineRule="auto"/>
        <w:rPr>
          <w:sz w:val="20"/>
          <w:szCs w:val="20"/>
        </w:rPr>
      </w:pPr>
      <w:r w:rsidDel="00000000" w:rsidR="00000000" w:rsidRPr="00000000">
        <w:rPr>
          <w:sz w:val="20"/>
          <w:szCs w:val="20"/>
          <w:rtl w:val="0"/>
        </w:rPr>
        <w:t xml:space="preserve">Figura 2. Proceso de gestión en espiral. Fuente: Elab. propia (2021).</w:t>
      </w:r>
    </w:p>
    <w:p w:rsidR="00000000" w:rsidDel="00000000" w:rsidP="00000000" w:rsidRDefault="00000000" w:rsidRPr="00000000" w14:paraId="000000FD">
      <w:pPr>
        <w:jc w:val="both"/>
        <w:rPr>
          <w:sz w:val="20"/>
          <w:szCs w:val="20"/>
        </w:rPr>
      </w:pPr>
      <w:r w:rsidDel="00000000" w:rsidR="00000000" w:rsidRPr="00000000">
        <w:rPr>
          <w:rtl w:val="0"/>
        </w:rPr>
      </w:r>
    </w:p>
    <w:p w:rsidR="00000000" w:rsidDel="00000000" w:rsidP="00000000" w:rsidRDefault="00000000" w:rsidRPr="00000000" w14:paraId="000000FE">
      <w:pPr>
        <w:rPr>
          <w:b w:val="1"/>
          <w:sz w:val="28"/>
          <w:szCs w:val="28"/>
        </w:rPr>
      </w:pPr>
      <w:r w:rsidDel="00000000" w:rsidR="00000000" w:rsidRPr="00000000">
        <w:rPr>
          <w:b w:val="1"/>
          <w:sz w:val="28"/>
          <w:szCs w:val="28"/>
          <w:rtl w:val="0"/>
        </w:rPr>
        <w:t xml:space="preserve">Bibliografía</w:t>
      </w:r>
    </w:p>
    <w:p w:rsidR="00000000" w:rsidDel="00000000" w:rsidP="00000000" w:rsidRDefault="00000000" w:rsidRPr="00000000" w14:paraId="000000F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Calderón, C. R. (2020). La gestión integrada de recursos hídricos en la regulación de aguas. Identificación y propuesta de avances, a partir de instrumentos vigentes. Revista de Derecho Administrativo Económico, (30), 141-171.</w:t>
      </w:r>
    </w:p>
    <w:p w:rsidR="00000000" w:rsidDel="00000000" w:rsidP="00000000" w:rsidRDefault="00000000" w:rsidRPr="00000000" w14:paraId="0000010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CATIE (2019). Apuntes del Master Internacional en Manejo y Gestión de Cuencas Hidrográficas.</w:t>
      </w:r>
    </w:p>
    <w:p w:rsidR="00000000" w:rsidDel="00000000" w:rsidP="00000000" w:rsidRDefault="00000000" w:rsidRPr="00000000" w14:paraId="0000010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Daniell, K. A., &amp; Daniell, T. M. (2019). What’s next for Australia’s water management?</w:t>
      </w:r>
    </w:p>
    <w:p w:rsidR="00000000" w:rsidDel="00000000" w:rsidP="00000000" w:rsidRDefault="00000000" w:rsidRPr="00000000" w14:paraId="0000010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Geilfus, F. (2002). 80 herramientas para el desarrollo participativo. IICA.</w:t>
      </w:r>
    </w:p>
    <w:p w:rsidR="00000000" w:rsidDel="00000000" w:rsidP="00000000" w:rsidRDefault="00000000" w:rsidRPr="00000000" w14:paraId="0000010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Hart, Roger A. (1993). La participación de los niños: de la participación simbólica a la participación autentica, Innocenti Essay no. 4, International Child Development Centre, Florence</w:t>
      </w:r>
    </w:p>
    <w:p w:rsidR="00000000" w:rsidDel="00000000" w:rsidP="00000000" w:rsidRDefault="00000000" w:rsidRPr="00000000" w14:paraId="0000010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Jiménez-Otárola, F., &amp; Benegas-Negri, L. (2019). Experiencias y contribuciones del CATIE al manejo y gestión de cuencas hidrográficas en América tropical. Revista de Ciencias Ambientales, 53(1), 153-170.</w:t>
      </w:r>
    </w:p>
    <w:p w:rsidR="00000000" w:rsidDel="00000000" w:rsidP="00000000" w:rsidRDefault="00000000" w:rsidRPr="00000000" w14:paraId="000001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Margerum, R. D. (2011). Integrated watershed management: comparing selected experiences in the US and Australia. Journal of Contemporary Water Research and Education, 100(1), 7.</w:t>
      </w:r>
    </w:p>
    <w:p w:rsidR="00000000" w:rsidDel="00000000" w:rsidP="00000000" w:rsidRDefault="00000000" w:rsidRPr="00000000" w14:paraId="000001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Pérez Quezada, J., &amp; Rodrigo, P. (2018). Metodologías aplicadas para la conservación de la biodiversidad en Chile.</w:t>
      </w:r>
    </w:p>
    <w:p w:rsidR="00000000" w:rsidDel="00000000" w:rsidP="00000000" w:rsidRDefault="00000000" w:rsidRPr="00000000" w14:paraId="000001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Ramsar Regional Center – East Asia. (2017). The Designation and Management of Ramsar Sites – A practitioner’s guide</w:t>
      </w:r>
    </w:p>
    <w:p w:rsidR="00000000" w:rsidDel="00000000" w:rsidP="00000000" w:rsidRDefault="00000000" w:rsidRPr="00000000" w14:paraId="000001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Secretaría de la Convención de Ramsar, 2010. Manejo de cuencas hidrográficas: Integración de la conservación y del uso racional de los humedales en el manejo de las cuencas hidrográficas. Manuales Ramsar para el uso racional de los humedales, 4ª edición, vol. 9. Secretaría de la Convención de Ramsar, Gland (Suiza).</w:t>
      </w:r>
    </w:p>
    <w:p w:rsidR="00000000" w:rsidDel="00000000" w:rsidP="00000000" w:rsidRDefault="00000000" w:rsidRPr="00000000" w14:paraId="000001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Vila, A., Saavedra Pérez, B., Holgado Vargas, B., Silva Pinochet, C., Cruz Silva, C., Didier, K., Acín, M., Carmody Lobo, M. y Guijón Buschmann, R. (2015). Análisis, adaptación y sistematización de estándares para la planificación del manejo en iniciativas de conservación privada y áreas marinas y costeras protegidas de múltiples usos. Santiago, Chile: Programa de las Naciones Unidas para el Desarrollo</w:t>
      </w:r>
    </w:p>
    <w:p w:rsidR="00000000" w:rsidDel="00000000" w:rsidP="00000000" w:rsidRDefault="00000000" w:rsidRPr="00000000" w14:paraId="000001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Zingraff-Hamed, A., Schröter, B., Schaub, S., Lepenies, R., Stein, U., Hüesker, F., ... &amp; Pusch, M. T. (2020). Perception of bottlenecks in the implementation of the European Water Framework Directive. Water Altern, 13, 458-483.</w:t>
      </w:r>
    </w:p>
    <w:p w:rsidR="00000000" w:rsidDel="00000000" w:rsidP="00000000" w:rsidRDefault="00000000" w:rsidRPr="00000000" w14:paraId="0000010B">
      <w:pPr>
        <w:rPr>
          <w:b w:val="1"/>
          <w:sz w:val="20"/>
          <w:szCs w:val="20"/>
        </w:rPr>
      </w:pPr>
      <w:r w:rsidDel="00000000" w:rsidR="00000000" w:rsidRPr="00000000">
        <w:rPr>
          <w:rtl w:val="0"/>
        </w:rPr>
      </w:r>
    </w:p>
    <w:p w:rsidR="00000000" w:rsidDel="00000000" w:rsidP="00000000" w:rsidRDefault="00000000" w:rsidRPr="00000000" w14:paraId="0000010C">
      <w:pPr>
        <w:rPr>
          <w:b w:val="1"/>
          <w:sz w:val="28"/>
          <w:szCs w:val="28"/>
        </w:rPr>
      </w:pPr>
      <w:r w:rsidDel="00000000" w:rsidR="00000000" w:rsidRPr="00000000">
        <w:rPr>
          <w:b w:val="1"/>
          <w:sz w:val="28"/>
          <w:szCs w:val="28"/>
          <w:rtl w:val="0"/>
        </w:rPr>
        <w:t xml:space="preserve">Guías Ramsar</w:t>
      </w:r>
    </w:p>
    <w:p w:rsidR="00000000" w:rsidDel="00000000" w:rsidP="00000000" w:rsidRDefault="00000000" w:rsidRPr="00000000" w14:paraId="0000010D">
      <w:pPr>
        <w:rPr/>
      </w:pPr>
      <w:r w:rsidDel="00000000" w:rsidR="00000000" w:rsidRPr="00000000">
        <w:rPr>
          <w:rtl w:val="0"/>
        </w:rPr>
        <w:t xml:space="preserve">En general, todos los manuales Ramsar son recomendables para considerar en la gestión y planificación de humedales (disponibles en </w:t>
      </w:r>
      <w:hyperlink r:id="rId23">
        <w:r w:rsidDel="00000000" w:rsidR="00000000" w:rsidRPr="00000000">
          <w:rPr>
            <w:color w:val="0000ff"/>
            <w:u w:val="single"/>
            <w:rtl w:val="0"/>
          </w:rPr>
          <w:t xml:space="preserve">https://www.ramsar.org/es/recursos/manuales-ramsar</w:t>
        </w:r>
      </w:hyperlink>
      <w:r w:rsidDel="00000000" w:rsidR="00000000" w:rsidRPr="00000000">
        <w:rPr>
          <w:rtl w:val="0"/>
        </w:rPr>
        <w:t xml:space="preserve">), pero con especial atención a la relacionadas a las consideraciones respecto al manejo de sitios Ramsar, cuencas y gobernanza:</w:t>
      </w:r>
    </w:p>
    <w:p w:rsidR="00000000" w:rsidDel="00000000" w:rsidP="00000000" w:rsidRDefault="00000000" w:rsidRPr="00000000" w14:paraId="0000010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00" w:line="360" w:lineRule="auto"/>
        <w:ind w:left="75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Manual 18. Manejo de humedales (disponible en </w:t>
      </w:r>
      <w:hyperlink r:id="rId2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https://www.ramsar.org/sites/default/files/documents/pdf/lib/hbk4-18sp.pdf</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5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Designation and Management of Ramsar Sites – A practitioner’s (disponible en </w:t>
      </w:r>
      <w:hyperlink r:id="rId2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https://www.ramsar.org/sites/default/files/documents/library/designation_management_ramsar_sites_e.pdf</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5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Manual 9. Manejo de cuencas hidrográficas (disponible en </w:t>
      </w:r>
      <w:hyperlink r:id="rId2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https://www.ramsar.org/sites/default/files/documents/pdf/lib/hbk4-09sp.pdf</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5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Manual 7. Aptitudes de participación (disponible en </w:t>
      </w:r>
      <w:hyperlink r:id="rId2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https://www.ramsar.org/sites/default/files/documents/pdf/lib/hbk4-07sp.pdf</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5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Manual 5. Asociaciones de colaboración (disponible en </w:t>
      </w:r>
      <w:hyperlink r:id="rId2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https://www.ramsar.org/sites/default/files/documents/pdf/lib/hbk4-05sp.pdf</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3">
      <w:pPr>
        <w:rPr>
          <w:b w:val="1"/>
          <w:sz w:val="20"/>
          <w:szCs w:val="20"/>
        </w:rPr>
      </w:pPr>
      <w:r w:rsidDel="00000000" w:rsidR="00000000" w:rsidRPr="00000000">
        <w:rPr>
          <w:rtl w:val="0"/>
        </w:rPr>
      </w:r>
    </w:p>
    <w:p w:rsidR="00000000" w:rsidDel="00000000" w:rsidP="00000000" w:rsidRDefault="00000000" w:rsidRPr="00000000" w14:paraId="00000114">
      <w:pPr>
        <w:rPr>
          <w:b w:val="1"/>
          <w:sz w:val="28"/>
          <w:szCs w:val="28"/>
        </w:rPr>
      </w:pPr>
      <w:r w:rsidDel="00000000" w:rsidR="00000000" w:rsidRPr="00000000">
        <w:rPr>
          <w:b w:val="1"/>
          <w:sz w:val="28"/>
          <w:szCs w:val="28"/>
          <w:rtl w:val="0"/>
        </w:rPr>
        <w:t xml:space="preserve">Estándares abiertos para la conservación</w:t>
      </w:r>
    </w:p>
    <w:p w:rsidR="00000000" w:rsidDel="00000000" w:rsidP="00000000" w:rsidRDefault="00000000" w:rsidRPr="00000000" w14:paraId="000001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00" w:line="360" w:lineRule="auto"/>
        <w:ind w:left="705"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aplicar los estándares abiertos, se recomienda seguir los lineamientos de la publicación “Open standards for the practice of conservation” (disponible en </w:t>
      </w:r>
      <w:hyperlink r:id="rId2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https://conservationstandards.org/wp-content/uploads/sites/3/2020/10/CMP-Open-Standards-for-the-Practice-of-Conservation-v4.0.pdf</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05"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orientarse respecto a sus aplicaciones y adaptaciones en Chile, se recomienda revisar la publicación “Metodologías aplicadas para la conservación de la biodiversidad en Chile” (disponible en </w:t>
      </w:r>
      <w:hyperlink r:id="rId3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https://www.researchgate.net/publication/330239795_METODOLOGIAS_APLICADAS_PARA_LA_CONSERVACION_DE_LA_BIODIVERSIDAD_EN_CHILE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7">
      <w:pPr>
        <w:rPr>
          <w:b w:val="1"/>
          <w:sz w:val="20"/>
          <w:szCs w:val="20"/>
        </w:rPr>
      </w:pPr>
      <w:r w:rsidDel="00000000" w:rsidR="00000000" w:rsidRPr="00000000">
        <w:rPr>
          <w:rtl w:val="0"/>
        </w:rPr>
      </w:r>
    </w:p>
    <w:p w:rsidR="00000000" w:rsidDel="00000000" w:rsidP="00000000" w:rsidRDefault="00000000" w:rsidRPr="00000000" w14:paraId="00000118">
      <w:pPr>
        <w:rPr>
          <w:b w:val="1"/>
          <w:sz w:val="28"/>
          <w:szCs w:val="28"/>
        </w:rPr>
      </w:pPr>
      <w:r w:rsidDel="00000000" w:rsidR="00000000" w:rsidRPr="00000000">
        <w:rPr>
          <w:b w:val="1"/>
          <w:sz w:val="28"/>
          <w:szCs w:val="28"/>
          <w:rtl w:val="0"/>
        </w:rPr>
        <w:t xml:space="preserve">Guía de especificaciones de técnicas cartográficas y metodologías de mapeo.</w:t>
      </w:r>
    </w:p>
    <w:p w:rsidR="00000000" w:rsidDel="00000000" w:rsidP="00000000" w:rsidRDefault="00000000" w:rsidRPr="00000000" w14:paraId="000001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70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recomienda seguir las especificaciones de formato de archivos SIG, datum y huso contenidas en la guía “Especificaciones técnicas para nuevos productos cartográficos de la División de Recursos Naturales y Biodiversidad del Ministerio del Medioambiente”.</w:t>
      </w:r>
    </w:p>
    <w:p w:rsidR="00000000" w:rsidDel="00000000" w:rsidP="00000000" w:rsidRDefault="00000000" w:rsidRPr="00000000" w14:paraId="000001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la clasificación de usos de la tierra, se recomienda seguir las especificaciones contenidas en el capítulo 2 de la publicación “Protocolo metodológico para la elaboración de cartografías de usos y cambios de usos de la tierra” (disponible en http://www.fao.org/publications/card/en/c/CB0845ES/).</w:t>
      </w:r>
    </w:p>
    <w:p w:rsidR="00000000" w:rsidDel="00000000" w:rsidP="00000000" w:rsidRDefault="00000000" w:rsidRPr="00000000" w14:paraId="000001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la identificación, mapeo y zonificación de los humedales y sus subsubcuencas, se recomienda revisar:</w:t>
      </w:r>
    </w:p>
    <w:p w:rsidR="00000000" w:rsidDel="00000000" w:rsidP="00000000" w:rsidRDefault="00000000" w:rsidRPr="00000000" w14:paraId="000001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2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Inventario nacional de humedales de Chile: </w:t>
      </w:r>
      <w:hyperlink r:id="rId3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https://humedaleschile.mma.gob.cl/inventario-humadales/</w:t>
        </w:r>
      </w:hyperlink>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2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Inventario de cuencas, subcuencas y subsubcuencas de Chile: </w:t>
      </w:r>
      <w:hyperlink r:id="rId3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https://dga.mop.gob.cl/estudiospublicaciones/mapoteca/Documents/Cuencas_BNA.zip</w:t>
        </w:r>
      </w:hyperlink>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2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Planificación ecológica a escala local y regional. Guía Metodológica” (disponible en </w:t>
      </w:r>
      <w:hyperlink r:id="rId3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https://gefmontana.mma.gob.cl/wp-content/uploads/2021/03/Guia_Metodologica_PlanEco_GEFMontana.pdf#page=1&amp;zoom=auto,-43,842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F">
      <w:pPr>
        <w:rPr>
          <w:b w:val="1"/>
          <w:sz w:val="20"/>
          <w:szCs w:val="20"/>
        </w:rPr>
      </w:pPr>
      <w:r w:rsidDel="00000000" w:rsidR="00000000" w:rsidRPr="00000000">
        <w:rPr>
          <w:rtl w:val="0"/>
        </w:rPr>
      </w:r>
    </w:p>
    <w:p w:rsidR="00000000" w:rsidDel="00000000" w:rsidP="00000000" w:rsidRDefault="00000000" w:rsidRPr="00000000" w14:paraId="00000120">
      <w:pPr>
        <w:rPr>
          <w:b w:val="1"/>
          <w:sz w:val="28"/>
          <w:szCs w:val="28"/>
        </w:rPr>
      </w:pPr>
      <w:r w:rsidDel="00000000" w:rsidR="00000000" w:rsidRPr="00000000">
        <w:rPr>
          <w:b w:val="1"/>
          <w:sz w:val="28"/>
          <w:szCs w:val="28"/>
          <w:rtl w:val="0"/>
        </w:rPr>
        <w:t xml:space="preserve">Leyes, Planes y programas nacionales relacionadas a humedales</w:t>
      </w:r>
    </w:p>
    <w:p w:rsidR="00000000" w:rsidDel="00000000" w:rsidP="00000000" w:rsidRDefault="00000000" w:rsidRPr="00000000" w14:paraId="0000012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200" w:line="360" w:lineRule="auto"/>
        <w:ind w:left="70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Estrategia nacional y regional de humedales: </w:t>
      </w:r>
      <w:hyperlink r:id="rId3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https://humedaleschile.mma.gob.cl/legislacion/enh/</w:t>
        </w:r>
      </w:hyperlink>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0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Leyes relacionadas a humedales: </w:t>
      </w:r>
      <w:hyperlink r:id="rId3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https://humedaleschile.mma.gob.cl/legislacion/leyes/</w:t>
        </w:r>
      </w:hyperlink>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0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Proceso para declaración de humedales urbanos: </w:t>
      </w:r>
      <w:hyperlink r:id="rId3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https://humedaleschile.mma.gob.cl/humedales-urbanos/</w:t>
        </w:r>
      </w:hyperlink>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0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Planes y normas ambientales: </w:t>
      </w:r>
      <w:hyperlink r:id="rId3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https://planesynormas.mma.gob.cl/normas/mostrarCategoria.php?tipo_norma=calidad&amp;msessv=m_20210711.154607.60eb3c6f958df</w:t>
        </w:r>
      </w:hyperlink>
      <w:r w:rsidDel="00000000" w:rsidR="00000000" w:rsidRPr="00000000">
        <w:rPr>
          <w:rtl w:val="0"/>
        </w:rPr>
      </w:r>
    </w:p>
    <w:p w:rsidR="00000000" w:rsidDel="00000000" w:rsidP="00000000" w:rsidRDefault="00000000" w:rsidRPr="00000000" w14:paraId="00000125">
      <w:pPr>
        <w:rPr>
          <w:b w:val="1"/>
          <w:sz w:val="20"/>
          <w:szCs w:val="20"/>
        </w:rPr>
      </w:pPr>
      <w:r w:rsidDel="00000000" w:rsidR="00000000" w:rsidRPr="00000000">
        <w:rPr>
          <w:rtl w:val="0"/>
        </w:rPr>
      </w:r>
    </w:p>
    <w:p w:rsidR="00000000" w:rsidDel="00000000" w:rsidP="00000000" w:rsidRDefault="00000000" w:rsidRPr="00000000" w14:paraId="00000126">
      <w:pPr>
        <w:rPr>
          <w:b w:val="1"/>
          <w:sz w:val="28"/>
          <w:szCs w:val="28"/>
        </w:rPr>
      </w:pPr>
      <w:r w:rsidDel="00000000" w:rsidR="00000000" w:rsidRPr="00000000">
        <w:rPr>
          <w:b w:val="1"/>
          <w:sz w:val="28"/>
          <w:szCs w:val="28"/>
          <w:rtl w:val="0"/>
        </w:rPr>
        <w:t xml:space="preserve">Convenios internacionales relacionados a humedales</w:t>
      </w:r>
    </w:p>
    <w:p w:rsidR="00000000" w:rsidDel="00000000" w:rsidP="00000000" w:rsidRDefault="00000000" w:rsidRPr="00000000" w14:paraId="0000012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200" w:line="360" w:lineRule="auto"/>
        <w:ind w:left="70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Convenio Ramsar: </w:t>
      </w:r>
      <w:hyperlink r:id="rId3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https://www.ramsar.org/es/humedal/chile</w:t>
        </w:r>
      </w:hyperlink>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0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Convenio con Wetland International.</w:t>
      </w:r>
    </w:p>
    <w:p w:rsidR="00000000" w:rsidDel="00000000" w:rsidP="00000000" w:rsidRDefault="00000000" w:rsidRPr="00000000" w14:paraId="00000129">
      <w:pPr>
        <w:jc w:val="both"/>
        <w:rPr>
          <w:sz w:val="28"/>
          <w:szCs w:val="28"/>
        </w:rPr>
      </w:pPr>
      <w:r w:rsidDel="00000000" w:rsidR="00000000" w:rsidRPr="00000000">
        <w:rPr>
          <w:rtl w:val="0"/>
        </w:rPr>
      </w:r>
    </w:p>
    <w:p w:rsidR="00000000" w:rsidDel="00000000" w:rsidP="00000000" w:rsidRDefault="00000000" w:rsidRPr="00000000" w14:paraId="0000012A">
      <w:pPr>
        <w:rPr>
          <w:sz w:val="20"/>
          <w:szCs w:val="20"/>
        </w:rPr>
      </w:pPr>
      <w:r w:rsidDel="00000000" w:rsidR="00000000" w:rsidRPr="00000000">
        <w:rPr>
          <w:rtl w:val="0"/>
        </w:rPr>
      </w:r>
    </w:p>
    <w:p w:rsidR="00000000" w:rsidDel="00000000" w:rsidP="00000000" w:rsidRDefault="00000000" w:rsidRPr="00000000" w14:paraId="0000012B">
      <w:pPr>
        <w:jc w:val="both"/>
        <w:rPr>
          <w:sz w:val="28"/>
          <w:szCs w:val="28"/>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705" w:hanging="360"/>
      </w:pPr>
      <w:rPr/>
    </w:lvl>
    <w:lvl w:ilvl="1">
      <w:start w:val="1"/>
      <w:numFmt w:val="lowerLetter"/>
      <w:lvlText w:val="%2."/>
      <w:lvlJc w:val="left"/>
      <w:pPr>
        <w:ind w:left="1425" w:hanging="360"/>
      </w:pPr>
      <w:rPr/>
    </w:lvl>
    <w:lvl w:ilvl="2">
      <w:start w:val="1"/>
      <w:numFmt w:val="lowerRoman"/>
      <w:lvlText w:val="%3."/>
      <w:lvlJc w:val="right"/>
      <w:pPr>
        <w:ind w:left="2145" w:hanging="180"/>
      </w:pPr>
      <w:rPr/>
    </w:lvl>
    <w:lvl w:ilvl="3">
      <w:start w:val="1"/>
      <w:numFmt w:val="decimal"/>
      <w:lvlText w:val="%4."/>
      <w:lvlJc w:val="left"/>
      <w:pPr>
        <w:ind w:left="2865" w:hanging="360"/>
      </w:pPr>
      <w:rPr/>
    </w:lvl>
    <w:lvl w:ilvl="4">
      <w:start w:val="1"/>
      <w:numFmt w:val="lowerLetter"/>
      <w:lvlText w:val="%5."/>
      <w:lvlJc w:val="left"/>
      <w:pPr>
        <w:ind w:left="3585" w:hanging="360"/>
      </w:pPr>
      <w:rPr/>
    </w:lvl>
    <w:lvl w:ilvl="5">
      <w:start w:val="1"/>
      <w:numFmt w:val="lowerRoman"/>
      <w:lvlText w:val="%6."/>
      <w:lvlJc w:val="right"/>
      <w:pPr>
        <w:ind w:left="4305" w:hanging="180"/>
      </w:pPr>
      <w:rPr/>
    </w:lvl>
    <w:lvl w:ilvl="6">
      <w:start w:val="1"/>
      <w:numFmt w:val="decimal"/>
      <w:lvlText w:val="%7."/>
      <w:lvlJc w:val="left"/>
      <w:pPr>
        <w:ind w:left="5025" w:hanging="360"/>
      </w:pPr>
      <w:rPr/>
    </w:lvl>
    <w:lvl w:ilvl="7">
      <w:start w:val="1"/>
      <w:numFmt w:val="lowerLetter"/>
      <w:lvlText w:val="%8."/>
      <w:lvlJc w:val="left"/>
      <w:pPr>
        <w:ind w:left="5745" w:hanging="360"/>
      </w:pPr>
      <w:rPr/>
    </w:lvl>
    <w:lvl w:ilvl="8">
      <w:start w:val="1"/>
      <w:numFmt w:val="lowerRoman"/>
      <w:lvlText w:val="%9."/>
      <w:lvlJc w:val="right"/>
      <w:pPr>
        <w:ind w:left="6465"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Roman"/>
      <w:lvlText w:val="%1."/>
      <w:lvlJc w:val="right"/>
      <w:pPr>
        <w:ind w:left="705" w:hanging="360"/>
      </w:pPr>
      <w:rPr/>
    </w:lvl>
    <w:lvl w:ilvl="1">
      <w:start w:val="1"/>
      <w:numFmt w:val="lowerLetter"/>
      <w:lvlText w:val="%2."/>
      <w:lvlJc w:val="left"/>
      <w:pPr>
        <w:ind w:left="1425" w:hanging="360"/>
      </w:pPr>
      <w:rPr/>
    </w:lvl>
    <w:lvl w:ilvl="2">
      <w:start w:val="1"/>
      <w:numFmt w:val="lowerRoman"/>
      <w:lvlText w:val="%3."/>
      <w:lvlJc w:val="right"/>
      <w:pPr>
        <w:ind w:left="2145" w:hanging="180"/>
      </w:pPr>
      <w:rPr/>
    </w:lvl>
    <w:lvl w:ilvl="3">
      <w:start w:val="1"/>
      <w:numFmt w:val="decimal"/>
      <w:lvlText w:val="%4."/>
      <w:lvlJc w:val="left"/>
      <w:pPr>
        <w:ind w:left="2865" w:hanging="360"/>
      </w:pPr>
      <w:rPr/>
    </w:lvl>
    <w:lvl w:ilvl="4">
      <w:start w:val="1"/>
      <w:numFmt w:val="lowerLetter"/>
      <w:lvlText w:val="%5."/>
      <w:lvlJc w:val="left"/>
      <w:pPr>
        <w:ind w:left="3585" w:hanging="360"/>
      </w:pPr>
      <w:rPr/>
    </w:lvl>
    <w:lvl w:ilvl="5">
      <w:start w:val="1"/>
      <w:numFmt w:val="lowerRoman"/>
      <w:lvlText w:val="%6."/>
      <w:lvlJc w:val="right"/>
      <w:pPr>
        <w:ind w:left="4305" w:hanging="180"/>
      </w:pPr>
      <w:rPr/>
    </w:lvl>
    <w:lvl w:ilvl="6">
      <w:start w:val="1"/>
      <w:numFmt w:val="decimal"/>
      <w:lvlText w:val="%7."/>
      <w:lvlJc w:val="left"/>
      <w:pPr>
        <w:ind w:left="5025" w:hanging="360"/>
      </w:pPr>
      <w:rPr/>
    </w:lvl>
    <w:lvl w:ilvl="7">
      <w:start w:val="1"/>
      <w:numFmt w:val="lowerLetter"/>
      <w:lvlText w:val="%8."/>
      <w:lvlJc w:val="left"/>
      <w:pPr>
        <w:ind w:left="5745" w:hanging="360"/>
      </w:pPr>
      <w:rPr/>
    </w:lvl>
    <w:lvl w:ilvl="8">
      <w:start w:val="1"/>
      <w:numFmt w:val="lowerRoman"/>
      <w:lvlText w:val="%9."/>
      <w:lvlJc w:val="right"/>
      <w:pPr>
        <w:ind w:left="6465" w:hanging="180"/>
      </w:pPr>
      <w:rPr/>
    </w:lvl>
  </w:abstractNum>
  <w:abstractNum w:abstractNumId="4">
    <w:lvl w:ilvl="0">
      <w:start w:val="1"/>
      <w:numFmt w:val="upperLetter"/>
      <w:lvlText w:val="%1)"/>
      <w:lvlJc w:val="left"/>
      <w:pPr>
        <w:ind w:left="345" w:hanging="360"/>
      </w:pPr>
      <w:rPr/>
    </w:lvl>
    <w:lvl w:ilvl="1">
      <w:start w:val="1"/>
      <w:numFmt w:val="lowerLetter"/>
      <w:lvlText w:val="%2."/>
      <w:lvlJc w:val="left"/>
      <w:pPr>
        <w:ind w:left="1065" w:hanging="360"/>
      </w:pPr>
      <w:rPr/>
    </w:lvl>
    <w:lvl w:ilvl="2">
      <w:start w:val="1"/>
      <w:numFmt w:val="lowerRoman"/>
      <w:lvlText w:val="%3."/>
      <w:lvlJc w:val="right"/>
      <w:pPr>
        <w:ind w:left="1785" w:hanging="180"/>
      </w:pPr>
      <w:rPr/>
    </w:lvl>
    <w:lvl w:ilvl="3">
      <w:start w:val="1"/>
      <w:numFmt w:val="decimal"/>
      <w:lvlText w:val="%4."/>
      <w:lvlJc w:val="left"/>
      <w:pPr>
        <w:ind w:left="2505" w:hanging="360"/>
      </w:pPr>
      <w:rPr/>
    </w:lvl>
    <w:lvl w:ilvl="4">
      <w:start w:val="1"/>
      <w:numFmt w:val="lowerLetter"/>
      <w:lvlText w:val="%5."/>
      <w:lvlJc w:val="left"/>
      <w:pPr>
        <w:ind w:left="3225" w:hanging="360"/>
      </w:pPr>
      <w:rPr/>
    </w:lvl>
    <w:lvl w:ilvl="5">
      <w:start w:val="1"/>
      <w:numFmt w:val="lowerRoman"/>
      <w:lvlText w:val="%6."/>
      <w:lvlJc w:val="right"/>
      <w:pPr>
        <w:ind w:left="3945" w:hanging="180"/>
      </w:pPr>
      <w:rPr/>
    </w:lvl>
    <w:lvl w:ilvl="6">
      <w:start w:val="1"/>
      <w:numFmt w:val="decimal"/>
      <w:lvlText w:val="%7."/>
      <w:lvlJc w:val="left"/>
      <w:pPr>
        <w:ind w:left="4665" w:hanging="360"/>
      </w:pPr>
      <w:rPr/>
    </w:lvl>
    <w:lvl w:ilvl="7">
      <w:start w:val="1"/>
      <w:numFmt w:val="lowerLetter"/>
      <w:lvlText w:val="%8."/>
      <w:lvlJc w:val="left"/>
      <w:pPr>
        <w:ind w:left="5385" w:hanging="360"/>
      </w:pPr>
      <w:rPr/>
    </w:lvl>
    <w:lvl w:ilvl="8">
      <w:start w:val="1"/>
      <w:numFmt w:val="lowerRoman"/>
      <w:lvlText w:val="%9."/>
      <w:lvlJc w:val="right"/>
      <w:pPr>
        <w:ind w:left="6105" w:hanging="180"/>
      </w:pPr>
      <w:rPr/>
    </w:lvl>
  </w:abstractNum>
  <w:abstractNum w:abstractNumId="5">
    <w:lvl w:ilvl="0">
      <w:start w:val="1"/>
      <w:numFmt w:val="upperLetter"/>
      <w:lvlText w:val="%1)"/>
      <w:lvlJc w:val="left"/>
      <w:pPr>
        <w:ind w:left="345" w:hanging="360"/>
      </w:pPr>
      <w:rPr/>
    </w:lvl>
    <w:lvl w:ilvl="1">
      <w:start w:val="1"/>
      <w:numFmt w:val="lowerLetter"/>
      <w:lvlText w:val="%2."/>
      <w:lvlJc w:val="left"/>
      <w:pPr>
        <w:ind w:left="1065" w:hanging="360"/>
      </w:pPr>
      <w:rPr/>
    </w:lvl>
    <w:lvl w:ilvl="2">
      <w:start w:val="1"/>
      <w:numFmt w:val="lowerRoman"/>
      <w:lvlText w:val="%3."/>
      <w:lvlJc w:val="right"/>
      <w:pPr>
        <w:ind w:left="1785" w:hanging="180"/>
      </w:pPr>
      <w:rPr/>
    </w:lvl>
    <w:lvl w:ilvl="3">
      <w:start w:val="1"/>
      <w:numFmt w:val="decimal"/>
      <w:lvlText w:val="%4."/>
      <w:lvlJc w:val="left"/>
      <w:pPr>
        <w:ind w:left="2505" w:hanging="360"/>
      </w:pPr>
      <w:rPr/>
    </w:lvl>
    <w:lvl w:ilvl="4">
      <w:start w:val="1"/>
      <w:numFmt w:val="lowerLetter"/>
      <w:lvlText w:val="%5."/>
      <w:lvlJc w:val="left"/>
      <w:pPr>
        <w:ind w:left="3225" w:hanging="360"/>
      </w:pPr>
      <w:rPr/>
    </w:lvl>
    <w:lvl w:ilvl="5">
      <w:start w:val="1"/>
      <w:numFmt w:val="lowerRoman"/>
      <w:lvlText w:val="%6."/>
      <w:lvlJc w:val="right"/>
      <w:pPr>
        <w:ind w:left="3945" w:hanging="180"/>
      </w:pPr>
      <w:rPr/>
    </w:lvl>
    <w:lvl w:ilvl="6">
      <w:start w:val="1"/>
      <w:numFmt w:val="decimal"/>
      <w:lvlText w:val="%7."/>
      <w:lvlJc w:val="left"/>
      <w:pPr>
        <w:ind w:left="4665" w:hanging="360"/>
      </w:pPr>
      <w:rPr/>
    </w:lvl>
    <w:lvl w:ilvl="7">
      <w:start w:val="1"/>
      <w:numFmt w:val="lowerLetter"/>
      <w:lvlText w:val="%8."/>
      <w:lvlJc w:val="left"/>
      <w:pPr>
        <w:ind w:left="5385" w:hanging="360"/>
      </w:pPr>
      <w:rPr/>
    </w:lvl>
    <w:lvl w:ilvl="8">
      <w:start w:val="1"/>
      <w:numFmt w:val="lowerRoman"/>
      <w:lvlText w:val="%9."/>
      <w:lvlJc w:val="right"/>
      <w:pPr>
        <w:ind w:left="6105" w:hanging="180"/>
      </w:pPr>
      <w:rPr/>
    </w:lvl>
  </w:abstractNum>
  <w:abstractNum w:abstractNumId="6">
    <w:lvl w:ilvl="0">
      <w:start w:val="1"/>
      <w:numFmt w:val="upperLetter"/>
      <w:lvlText w:val="%1)"/>
      <w:lvlJc w:val="left"/>
      <w:pPr>
        <w:ind w:left="345" w:hanging="360"/>
      </w:pPr>
      <w:rPr/>
    </w:lvl>
    <w:lvl w:ilvl="1">
      <w:start w:val="1"/>
      <w:numFmt w:val="lowerLetter"/>
      <w:lvlText w:val="%2."/>
      <w:lvlJc w:val="left"/>
      <w:pPr>
        <w:ind w:left="1065" w:hanging="360"/>
      </w:pPr>
      <w:rPr/>
    </w:lvl>
    <w:lvl w:ilvl="2">
      <w:start w:val="1"/>
      <w:numFmt w:val="lowerRoman"/>
      <w:lvlText w:val="%3."/>
      <w:lvlJc w:val="right"/>
      <w:pPr>
        <w:ind w:left="1785" w:hanging="180"/>
      </w:pPr>
      <w:rPr/>
    </w:lvl>
    <w:lvl w:ilvl="3">
      <w:start w:val="1"/>
      <w:numFmt w:val="decimal"/>
      <w:lvlText w:val="%4."/>
      <w:lvlJc w:val="left"/>
      <w:pPr>
        <w:ind w:left="2505" w:hanging="360"/>
      </w:pPr>
      <w:rPr/>
    </w:lvl>
    <w:lvl w:ilvl="4">
      <w:start w:val="1"/>
      <w:numFmt w:val="lowerLetter"/>
      <w:lvlText w:val="%5."/>
      <w:lvlJc w:val="left"/>
      <w:pPr>
        <w:ind w:left="3225" w:hanging="360"/>
      </w:pPr>
      <w:rPr/>
    </w:lvl>
    <w:lvl w:ilvl="5">
      <w:start w:val="1"/>
      <w:numFmt w:val="lowerRoman"/>
      <w:lvlText w:val="%6."/>
      <w:lvlJc w:val="right"/>
      <w:pPr>
        <w:ind w:left="3945" w:hanging="180"/>
      </w:pPr>
      <w:rPr/>
    </w:lvl>
    <w:lvl w:ilvl="6">
      <w:start w:val="1"/>
      <w:numFmt w:val="decimal"/>
      <w:lvlText w:val="%7."/>
      <w:lvlJc w:val="left"/>
      <w:pPr>
        <w:ind w:left="4665" w:hanging="360"/>
      </w:pPr>
      <w:rPr/>
    </w:lvl>
    <w:lvl w:ilvl="7">
      <w:start w:val="1"/>
      <w:numFmt w:val="lowerLetter"/>
      <w:lvlText w:val="%8."/>
      <w:lvlJc w:val="left"/>
      <w:pPr>
        <w:ind w:left="5385" w:hanging="360"/>
      </w:pPr>
      <w:rPr/>
    </w:lvl>
    <w:lvl w:ilvl="8">
      <w:start w:val="1"/>
      <w:numFmt w:val="lowerRoman"/>
      <w:lvlText w:val="%9."/>
      <w:lvlJc w:val="right"/>
      <w:pPr>
        <w:ind w:left="6105"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upperLetter"/>
      <w:lvlText w:val="%1)"/>
      <w:lvlJc w:val="left"/>
      <w:pPr>
        <w:ind w:left="345" w:hanging="360"/>
      </w:pPr>
      <w:rPr/>
    </w:lvl>
    <w:lvl w:ilvl="1">
      <w:start w:val="1"/>
      <w:numFmt w:val="lowerLetter"/>
      <w:lvlText w:val="%2."/>
      <w:lvlJc w:val="left"/>
      <w:pPr>
        <w:ind w:left="1065" w:hanging="360"/>
      </w:pPr>
      <w:rPr/>
    </w:lvl>
    <w:lvl w:ilvl="2">
      <w:start w:val="1"/>
      <w:numFmt w:val="lowerRoman"/>
      <w:lvlText w:val="%3."/>
      <w:lvlJc w:val="right"/>
      <w:pPr>
        <w:ind w:left="1785" w:hanging="180"/>
      </w:pPr>
      <w:rPr/>
    </w:lvl>
    <w:lvl w:ilvl="3">
      <w:start w:val="1"/>
      <w:numFmt w:val="decimal"/>
      <w:lvlText w:val="%4."/>
      <w:lvlJc w:val="left"/>
      <w:pPr>
        <w:ind w:left="2505" w:hanging="360"/>
      </w:pPr>
      <w:rPr/>
    </w:lvl>
    <w:lvl w:ilvl="4">
      <w:start w:val="1"/>
      <w:numFmt w:val="lowerLetter"/>
      <w:lvlText w:val="%5."/>
      <w:lvlJc w:val="left"/>
      <w:pPr>
        <w:ind w:left="3225" w:hanging="360"/>
      </w:pPr>
      <w:rPr/>
    </w:lvl>
    <w:lvl w:ilvl="5">
      <w:start w:val="1"/>
      <w:numFmt w:val="lowerRoman"/>
      <w:lvlText w:val="%6."/>
      <w:lvlJc w:val="right"/>
      <w:pPr>
        <w:ind w:left="3945" w:hanging="180"/>
      </w:pPr>
      <w:rPr/>
    </w:lvl>
    <w:lvl w:ilvl="6">
      <w:start w:val="1"/>
      <w:numFmt w:val="decimal"/>
      <w:lvlText w:val="%7."/>
      <w:lvlJc w:val="left"/>
      <w:pPr>
        <w:ind w:left="4665" w:hanging="360"/>
      </w:pPr>
      <w:rPr/>
    </w:lvl>
    <w:lvl w:ilvl="7">
      <w:start w:val="1"/>
      <w:numFmt w:val="lowerLetter"/>
      <w:lvlText w:val="%8."/>
      <w:lvlJc w:val="left"/>
      <w:pPr>
        <w:ind w:left="5385" w:hanging="360"/>
      </w:pPr>
      <w:rPr/>
    </w:lvl>
    <w:lvl w:ilvl="8">
      <w:start w:val="1"/>
      <w:numFmt w:val="lowerRoman"/>
      <w:lvlText w:val="%9."/>
      <w:lvlJc w:val="right"/>
      <w:pPr>
        <w:ind w:left="6105"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upperLetter"/>
      <w:lvlText w:val="%1)"/>
      <w:lvlJc w:val="left"/>
      <w:pPr>
        <w:ind w:left="345" w:hanging="360"/>
      </w:pPr>
      <w:rPr/>
    </w:lvl>
    <w:lvl w:ilvl="1">
      <w:start w:val="1"/>
      <w:numFmt w:val="lowerLetter"/>
      <w:lvlText w:val="%2."/>
      <w:lvlJc w:val="left"/>
      <w:pPr>
        <w:ind w:left="1065" w:hanging="360"/>
      </w:pPr>
      <w:rPr/>
    </w:lvl>
    <w:lvl w:ilvl="2">
      <w:start w:val="1"/>
      <w:numFmt w:val="lowerRoman"/>
      <w:lvlText w:val="%3."/>
      <w:lvlJc w:val="right"/>
      <w:pPr>
        <w:ind w:left="1785" w:hanging="180"/>
      </w:pPr>
      <w:rPr/>
    </w:lvl>
    <w:lvl w:ilvl="3">
      <w:start w:val="1"/>
      <w:numFmt w:val="decimal"/>
      <w:lvlText w:val="%4."/>
      <w:lvlJc w:val="left"/>
      <w:pPr>
        <w:ind w:left="2505" w:hanging="360"/>
      </w:pPr>
      <w:rPr/>
    </w:lvl>
    <w:lvl w:ilvl="4">
      <w:start w:val="1"/>
      <w:numFmt w:val="lowerLetter"/>
      <w:lvlText w:val="%5."/>
      <w:lvlJc w:val="left"/>
      <w:pPr>
        <w:ind w:left="3225" w:hanging="360"/>
      </w:pPr>
      <w:rPr/>
    </w:lvl>
    <w:lvl w:ilvl="5">
      <w:start w:val="1"/>
      <w:numFmt w:val="lowerRoman"/>
      <w:lvlText w:val="%6."/>
      <w:lvlJc w:val="right"/>
      <w:pPr>
        <w:ind w:left="3945" w:hanging="180"/>
      </w:pPr>
      <w:rPr/>
    </w:lvl>
    <w:lvl w:ilvl="6">
      <w:start w:val="1"/>
      <w:numFmt w:val="decimal"/>
      <w:lvlText w:val="%7."/>
      <w:lvlJc w:val="left"/>
      <w:pPr>
        <w:ind w:left="4665" w:hanging="360"/>
      </w:pPr>
      <w:rPr/>
    </w:lvl>
    <w:lvl w:ilvl="7">
      <w:start w:val="1"/>
      <w:numFmt w:val="lowerLetter"/>
      <w:lvlText w:val="%8."/>
      <w:lvlJc w:val="left"/>
      <w:pPr>
        <w:ind w:left="5385" w:hanging="360"/>
      </w:pPr>
      <w:rPr/>
    </w:lvl>
    <w:lvl w:ilvl="8">
      <w:start w:val="1"/>
      <w:numFmt w:val="lowerRoman"/>
      <w:lvlText w:val="%9."/>
      <w:lvlJc w:val="right"/>
      <w:pPr>
        <w:ind w:left="6105" w:hanging="180"/>
      </w:pPr>
      <w:rPr/>
    </w:lvl>
  </w:abstractNum>
  <w:abstractNum w:abstractNumId="11">
    <w:lvl w:ilvl="0">
      <w:start w:val="1"/>
      <w:numFmt w:val="upperLetter"/>
      <w:lvlText w:val="%1)"/>
      <w:lvlJc w:val="left"/>
      <w:pPr>
        <w:ind w:left="345" w:hanging="360"/>
      </w:pPr>
      <w:rPr/>
    </w:lvl>
    <w:lvl w:ilvl="1">
      <w:start w:val="1"/>
      <w:numFmt w:val="lowerLetter"/>
      <w:lvlText w:val="%2."/>
      <w:lvlJc w:val="left"/>
      <w:pPr>
        <w:ind w:left="1065" w:hanging="360"/>
      </w:pPr>
      <w:rPr/>
    </w:lvl>
    <w:lvl w:ilvl="2">
      <w:start w:val="1"/>
      <w:numFmt w:val="lowerRoman"/>
      <w:lvlText w:val="%3."/>
      <w:lvlJc w:val="right"/>
      <w:pPr>
        <w:ind w:left="1785" w:hanging="180"/>
      </w:pPr>
      <w:rPr/>
    </w:lvl>
    <w:lvl w:ilvl="3">
      <w:start w:val="1"/>
      <w:numFmt w:val="decimal"/>
      <w:lvlText w:val="%4."/>
      <w:lvlJc w:val="left"/>
      <w:pPr>
        <w:ind w:left="2505" w:hanging="360"/>
      </w:pPr>
      <w:rPr/>
    </w:lvl>
    <w:lvl w:ilvl="4">
      <w:start w:val="1"/>
      <w:numFmt w:val="lowerLetter"/>
      <w:lvlText w:val="%5."/>
      <w:lvlJc w:val="left"/>
      <w:pPr>
        <w:ind w:left="3225" w:hanging="360"/>
      </w:pPr>
      <w:rPr/>
    </w:lvl>
    <w:lvl w:ilvl="5">
      <w:start w:val="1"/>
      <w:numFmt w:val="lowerRoman"/>
      <w:lvlText w:val="%6."/>
      <w:lvlJc w:val="right"/>
      <w:pPr>
        <w:ind w:left="3945" w:hanging="180"/>
      </w:pPr>
      <w:rPr/>
    </w:lvl>
    <w:lvl w:ilvl="6">
      <w:start w:val="1"/>
      <w:numFmt w:val="decimal"/>
      <w:lvlText w:val="%7."/>
      <w:lvlJc w:val="left"/>
      <w:pPr>
        <w:ind w:left="4665" w:hanging="360"/>
      </w:pPr>
      <w:rPr/>
    </w:lvl>
    <w:lvl w:ilvl="7">
      <w:start w:val="1"/>
      <w:numFmt w:val="lowerLetter"/>
      <w:lvlText w:val="%8."/>
      <w:lvlJc w:val="left"/>
      <w:pPr>
        <w:ind w:left="5385" w:hanging="360"/>
      </w:pPr>
      <w:rPr/>
    </w:lvl>
    <w:lvl w:ilvl="8">
      <w:start w:val="1"/>
      <w:numFmt w:val="lowerRoman"/>
      <w:lvlText w:val="%9."/>
      <w:lvlJc w:val="right"/>
      <w:pPr>
        <w:ind w:left="6105" w:hanging="180"/>
      </w:pPr>
      <w:rPr/>
    </w:lvl>
  </w:abstractNum>
  <w:abstractNum w:abstractNumId="12">
    <w:lvl w:ilvl="0">
      <w:start w:val="1"/>
      <w:numFmt w:val="upperLetter"/>
      <w:lvlText w:val="%1)"/>
      <w:lvlJc w:val="left"/>
      <w:pPr>
        <w:ind w:left="345" w:hanging="360"/>
      </w:pPr>
      <w:rPr/>
    </w:lvl>
    <w:lvl w:ilvl="1">
      <w:start w:val="1"/>
      <w:numFmt w:val="lowerLetter"/>
      <w:lvlText w:val="%2."/>
      <w:lvlJc w:val="left"/>
      <w:pPr>
        <w:ind w:left="1065" w:hanging="360"/>
      </w:pPr>
      <w:rPr/>
    </w:lvl>
    <w:lvl w:ilvl="2">
      <w:start w:val="1"/>
      <w:numFmt w:val="lowerRoman"/>
      <w:lvlText w:val="%3."/>
      <w:lvlJc w:val="right"/>
      <w:pPr>
        <w:ind w:left="1785" w:hanging="180"/>
      </w:pPr>
      <w:rPr/>
    </w:lvl>
    <w:lvl w:ilvl="3">
      <w:start w:val="1"/>
      <w:numFmt w:val="decimal"/>
      <w:lvlText w:val="%4."/>
      <w:lvlJc w:val="left"/>
      <w:pPr>
        <w:ind w:left="2505" w:hanging="360"/>
      </w:pPr>
      <w:rPr/>
    </w:lvl>
    <w:lvl w:ilvl="4">
      <w:start w:val="1"/>
      <w:numFmt w:val="lowerLetter"/>
      <w:lvlText w:val="%5."/>
      <w:lvlJc w:val="left"/>
      <w:pPr>
        <w:ind w:left="3225" w:hanging="360"/>
      </w:pPr>
      <w:rPr/>
    </w:lvl>
    <w:lvl w:ilvl="5">
      <w:start w:val="1"/>
      <w:numFmt w:val="lowerRoman"/>
      <w:lvlText w:val="%6."/>
      <w:lvlJc w:val="right"/>
      <w:pPr>
        <w:ind w:left="3945" w:hanging="180"/>
      </w:pPr>
      <w:rPr/>
    </w:lvl>
    <w:lvl w:ilvl="6">
      <w:start w:val="1"/>
      <w:numFmt w:val="decimal"/>
      <w:lvlText w:val="%7."/>
      <w:lvlJc w:val="left"/>
      <w:pPr>
        <w:ind w:left="4665" w:hanging="360"/>
      </w:pPr>
      <w:rPr/>
    </w:lvl>
    <w:lvl w:ilvl="7">
      <w:start w:val="1"/>
      <w:numFmt w:val="lowerLetter"/>
      <w:lvlText w:val="%8."/>
      <w:lvlJc w:val="left"/>
      <w:pPr>
        <w:ind w:left="5385" w:hanging="360"/>
      </w:pPr>
      <w:rPr/>
    </w:lvl>
    <w:lvl w:ilvl="8">
      <w:start w:val="1"/>
      <w:numFmt w:val="lowerRoman"/>
      <w:lvlText w:val="%9."/>
      <w:lvlJc w:val="right"/>
      <w:pPr>
        <w:ind w:left="6105" w:hanging="180"/>
      </w:pPr>
      <w:rPr/>
    </w:lvl>
  </w:abstractNum>
  <w:abstractNum w:abstractNumId="13">
    <w:lvl w:ilvl="0">
      <w:start w:val="1"/>
      <w:numFmt w:val="lowerRoman"/>
      <w:lvlText w:val="%1."/>
      <w:lvlJc w:val="right"/>
      <w:pPr>
        <w:ind w:left="753" w:hanging="360"/>
      </w:pPr>
      <w:rPr/>
    </w:lvl>
    <w:lvl w:ilvl="1">
      <w:start w:val="1"/>
      <w:numFmt w:val="lowerLetter"/>
      <w:lvlText w:val="%2."/>
      <w:lvlJc w:val="left"/>
      <w:pPr>
        <w:ind w:left="1473" w:hanging="360"/>
      </w:pPr>
      <w:rPr/>
    </w:lvl>
    <w:lvl w:ilvl="2">
      <w:start w:val="1"/>
      <w:numFmt w:val="lowerRoman"/>
      <w:lvlText w:val="%3."/>
      <w:lvlJc w:val="right"/>
      <w:pPr>
        <w:ind w:left="2193" w:hanging="180"/>
      </w:pPr>
      <w:rPr/>
    </w:lvl>
    <w:lvl w:ilvl="3">
      <w:start w:val="1"/>
      <w:numFmt w:val="decimal"/>
      <w:lvlText w:val="%4."/>
      <w:lvlJc w:val="left"/>
      <w:pPr>
        <w:ind w:left="2913" w:hanging="360"/>
      </w:pPr>
      <w:rPr/>
    </w:lvl>
    <w:lvl w:ilvl="4">
      <w:start w:val="1"/>
      <w:numFmt w:val="lowerLetter"/>
      <w:lvlText w:val="%5."/>
      <w:lvlJc w:val="left"/>
      <w:pPr>
        <w:ind w:left="3633" w:hanging="360"/>
      </w:pPr>
      <w:rPr/>
    </w:lvl>
    <w:lvl w:ilvl="5">
      <w:start w:val="1"/>
      <w:numFmt w:val="lowerRoman"/>
      <w:lvlText w:val="%6."/>
      <w:lvlJc w:val="right"/>
      <w:pPr>
        <w:ind w:left="4353" w:hanging="180"/>
      </w:pPr>
      <w:rPr/>
    </w:lvl>
    <w:lvl w:ilvl="6">
      <w:start w:val="1"/>
      <w:numFmt w:val="decimal"/>
      <w:lvlText w:val="%7."/>
      <w:lvlJc w:val="left"/>
      <w:pPr>
        <w:ind w:left="5073" w:hanging="360"/>
      </w:pPr>
      <w:rPr/>
    </w:lvl>
    <w:lvl w:ilvl="7">
      <w:start w:val="1"/>
      <w:numFmt w:val="lowerLetter"/>
      <w:lvlText w:val="%8."/>
      <w:lvlJc w:val="left"/>
      <w:pPr>
        <w:ind w:left="5793" w:hanging="360"/>
      </w:pPr>
      <w:rPr/>
    </w:lvl>
    <w:lvl w:ilvl="8">
      <w:start w:val="1"/>
      <w:numFmt w:val="lowerRoman"/>
      <w:lvlText w:val="%9."/>
      <w:lvlJc w:val="right"/>
      <w:pPr>
        <w:ind w:left="6513" w:hanging="180"/>
      </w:pPr>
      <w:rPr/>
    </w:lvl>
  </w:abstractNum>
  <w:abstractNum w:abstractNumId="14">
    <w:lvl w:ilvl="0">
      <w:start w:val="1"/>
      <w:numFmt w:val="lowerRoman"/>
      <w:lvlText w:val="%1."/>
      <w:lvlJc w:val="right"/>
      <w:pPr>
        <w:ind w:left="705" w:hanging="360"/>
      </w:pPr>
      <w:rPr/>
    </w:lvl>
    <w:lvl w:ilvl="1">
      <w:start w:val="1"/>
      <w:numFmt w:val="lowerLetter"/>
      <w:lvlText w:val="%2."/>
      <w:lvlJc w:val="left"/>
      <w:pPr>
        <w:ind w:left="1425" w:hanging="360"/>
      </w:pPr>
      <w:rPr/>
    </w:lvl>
    <w:lvl w:ilvl="2">
      <w:start w:val="1"/>
      <w:numFmt w:val="lowerRoman"/>
      <w:lvlText w:val="%3."/>
      <w:lvlJc w:val="right"/>
      <w:pPr>
        <w:ind w:left="2145" w:hanging="180"/>
      </w:pPr>
      <w:rPr/>
    </w:lvl>
    <w:lvl w:ilvl="3">
      <w:start w:val="1"/>
      <w:numFmt w:val="decimal"/>
      <w:lvlText w:val="%4."/>
      <w:lvlJc w:val="left"/>
      <w:pPr>
        <w:ind w:left="2865" w:hanging="360"/>
      </w:pPr>
      <w:rPr/>
    </w:lvl>
    <w:lvl w:ilvl="4">
      <w:start w:val="1"/>
      <w:numFmt w:val="lowerLetter"/>
      <w:lvlText w:val="%5."/>
      <w:lvlJc w:val="left"/>
      <w:pPr>
        <w:ind w:left="3585" w:hanging="360"/>
      </w:pPr>
      <w:rPr/>
    </w:lvl>
    <w:lvl w:ilvl="5">
      <w:start w:val="1"/>
      <w:numFmt w:val="lowerRoman"/>
      <w:lvlText w:val="%6."/>
      <w:lvlJc w:val="right"/>
      <w:pPr>
        <w:ind w:left="4305" w:hanging="180"/>
      </w:pPr>
      <w:rPr/>
    </w:lvl>
    <w:lvl w:ilvl="6">
      <w:start w:val="1"/>
      <w:numFmt w:val="decimal"/>
      <w:lvlText w:val="%7."/>
      <w:lvlJc w:val="left"/>
      <w:pPr>
        <w:ind w:left="5025" w:hanging="360"/>
      </w:pPr>
      <w:rPr/>
    </w:lvl>
    <w:lvl w:ilvl="7">
      <w:start w:val="1"/>
      <w:numFmt w:val="lowerLetter"/>
      <w:lvlText w:val="%8."/>
      <w:lvlJc w:val="left"/>
      <w:pPr>
        <w:ind w:left="5745" w:hanging="360"/>
      </w:pPr>
      <w:rPr/>
    </w:lvl>
    <w:lvl w:ilvl="8">
      <w:start w:val="1"/>
      <w:numFmt w:val="lowerRoman"/>
      <w:lvlText w:val="%9."/>
      <w:lvlJc w:val="right"/>
      <w:pPr>
        <w:ind w:left="6465" w:hanging="180"/>
      </w:pPr>
      <w:rPr/>
    </w:lvl>
  </w:abstractNum>
  <w:abstractNum w:abstractNumId="15">
    <w:lvl w:ilvl="0">
      <w:start w:val="1"/>
      <w:numFmt w:val="lowerRoman"/>
      <w:lvlText w:val="%1."/>
      <w:lvlJc w:val="right"/>
      <w:pPr>
        <w:ind w:left="705" w:hanging="360"/>
      </w:pPr>
      <w:rPr/>
    </w:lvl>
    <w:lvl w:ilvl="1">
      <w:start w:val="1"/>
      <w:numFmt w:val="lowerLetter"/>
      <w:lvlText w:val="%2."/>
      <w:lvlJc w:val="left"/>
      <w:pPr>
        <w:ind w:left="1425" w:hanging="360"/>
      </w:pPr>
      <w:rPr/>
    </w:lvl>
    <w:lvl w:ilvl="2">
      <w:start w:val="1"/>
      <w:numFmt w:val="lowerRoman"/>
      <w:lvlText w:val="%3."/>
      <w:lvlJc w:val="right"/>
      <w:pPr>
        <w:ind w:left="2145" w:hanging="180"/>
      </w:pPr>
      <w:rPr/>
    </w:lvl>
    <w:lvl w:ilvl="3">
      <w:start w:val="1"/>
      <w:numFmt w:val="decimal"/>
      <w:lvlText w:val="%4."/>
      <w:lvlJc w:val="left"/>
      <w:pPr>
        <w:ind w:left="2865" w:hanging="360"/>
      </w:pPr>
      <w:rPr/>
    </w:lvl>
    <w:lvl w:ilvl="4">
      <w:start w:val="1"/>
      <w:numFmt w:val="lowerLetter"/>
      <w:lvlText w:val="%5."/>
      <w:lvlJc w:val="left"/>
      <w:pPr>
        <w:ind w:left="3585" w:hanging="360"/>
      </w:pPr>
      <w:rPr/>
    </w:lvl>
    <w:lvl w:ilvl="5">
      <w:start w:val="1"/>
      <w:numFmt w:val="lowerRoman"/>
      <w:lvlText w:val="%6."/>
      <w:lvlJc w:val="right"/>
      <w:pPr>
        <w:ind w:left="4305" w:hanging="180"/>
      </w:pPr>
      <w:rPr/>
    </w:lvl>
    <w:lvl w:ilvl="6">
      <w:start w:val="1"/>
      <w:numFmt w:val="decimal"/>
      <w:lvlText w:val="%7."/>
      <w:lvlJc w:val="left"/>
      <w:pPr>
        <w:ind w:left="5025" w:hanging="360"/>
      </w:pPr>
      <w:rPr/>
    </w:lvl>
    <w:lvl w:ilvl="7">
      <w:start w:val="1"/>
      <w:numFmt w:val="lowerLetter"/>
      <w:lvlText w:val="%8."/>
      <w:lvlJc w:val="left"/>
      <w:pPr>
        <w:ind w:left="5745" w:hanging="360"/>
      </w:pPr>
      <w:rPr/>
    </w:lvl>
    <w:lvl w:ilvl="8">
      <w:start w:val="1"/>
      <w:numFmt w:val="lowerRoman"/>
      <w:lvlText w:val="%9."/>
      <w:lvlJc w:val="right"/>
      <w:pPr>
        <w:ind w:left="6465"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spacing w:after="0" w:line="240" w:lineRule="auto"/>
      <w:jc w:val="center"/>
    </w:pPr>
    <w:rPr>
      <w:rFonts w:ascii="Bookman Old Style" w:cs="Bookman Old Style" w:eastAsia="Bookman Old Style" w:hAnsi="Bookman Old Style"/>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AA4F2D"/>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Ttulo2">
    <w:name w:val="heading 2"/>
    <w:basedOn w:val="Normal"/>
    <w:next w:val="Normal"/>
    <w:link w:val="Ttulo2Car"/>
    <w:qFormat w:val="1"/>
    <w:rsid w:val="00DA1179"/>
    <w:pPr>
      <w:keepNext w:val="1"/>
      <w:spacing w:after="0" w:line="240" w:lineRule="auto"/>
      <w:jc w:val="center"/>
      <w:outlineLvl w:val="1"/>
    </w:pPr>
    <w:rPr>
      <w:rFonts w:ascii="Bookman Old Style" w:cs="Times New Roman" w:eastAsia="Times New Roman" w:hAnsi="Bookman Old Style"/>
      <w:b w:val="1"/>
      <w:szCs w:val="20"/>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59"/>
    <w:rsid w:val="00B6000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aliases w:val="Viñeta 1,En tête "/>
    <w:basedOn w:val="Normal"/>
    <w:link w:val="PrrafodelistaCar"/>
    <w:uiPriority w:val="34"/>
    <w:qFormat w:val="1"/>
    <w:rsid w:val="00B6000A"/>
    <w:pPr>
      <w:ind w:left="720"/>
      <w:contextualSpacing w:val="1"/>
    </w:pPr>
  </w:style>
  <w:style w:type="paragraph" w:styleId="Default" w:customStyle="1">
    <w:name w:val="Default"/>
    <w:rsid w:val="00695DB5"/>
    <w:pPr>
      <w:autoSpaceDE w:val="0"/>
      <w:autoSpaceDN w:val="0"/>
      <w:adjustRightInd w:val="0"/>
      <w:spacing w:after="0" w:line="240" w:lineRule="auto"/>
    </w:pPr>
    <w:rPr>
      <w:rFonts w:ascii="Tahoma" w:cs="Tahoma" w:hAnsi="Tahoma"/>
      <w:color w:val="000000"/>
      <w:sz w:val="24"/>
      <w:szCs w:val="24"/>
    </w:rPr>
  </w:style>
  <w:style w:type="character" w:styleId="PrrafodelistaCar" w:customStyle="1">
    <w:name w:val="Párrafo de lista Car"/>
    <w:aliases w:val="Viñeta 1 Car,En tête  Car"/>
    <w:link w:val="Prrafodelista"/>
    <w:uiPriority w:val="34"/>
    <w:locked w:val="1"/>
    <w:rsid w:val="000B2045"/>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E51A22"/>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E51A22"/>
    <w:rPr>
      <w:rFonts w:ascii="Segoe UI" w:cs="Segoe UI" w:hAnsi="Segoe UI"/>
      <w:sz w:val="18"/>
      <w:szCs w:val="18"/>
    </w:rPr>
  </w:style>
  <w:style w:type="paragraph" w:styleId="Sinespaciado">
    <w:name w:val="No Spacing"/>
    <w:uiPriority w:val="1"/>
    <w:qFormat w:val="1"/>
    <w:rsid w:val="008C3B9F"/>
    <w:pPr>
      <w:spacing w:after="0" w:line="240" w:lineRule="auto"/>
    </w:pPr>
    <w:rPr>
      <w:lang w:val="es-ES"/>
    </w:rPr>
  </w:style>
  <w:style w:type="character" w:styleId="Ttulo2Car" w:customStyle="1">
    <w:name w:val="Título 2 Car"/>
    <w:basedOn w:val="Fuentedeprrafopredeter"/>
    <w:link w:val="Ttulo2"/>
    <w:rsid w:val="00DA1179"/>
    <w:rPr>
      <w:rFonts w:ascii="Bookman Old Style" w:cs="Times New Roman" w:eastAsia="Times New Roman" w:hAnsi="Bookman Old Style"/>
      <w:b w:val="1"/>
      <w:szCs w:val="20"/>
      <w:lang w:eastAsia="es-ES"/>
    </w:rPr>
  </w:style>
  <w:style w:type="paragraph" w:styleId="paragraph" w:customStyle="1">
    <w:name w:val="paragraph"/>
    <w:basedOn w:val="Normal"/>
    <w:rsid w:val="00C12CFD"/>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Encabezado">
    <w:name w:val="header"/>
    <w:basedOn w:val="Normal"/>
    <w:link w:val="EncabezadoCar"/>
    <w:uiPriority w:val="99"/>
    <w:unhideWhenUsed w:val="1"/>
    <w:rsid w:val="00FC3CB5"/>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FC3CB5"/>
  </w:style>
  <w:style w:type="paragraph" w:styleId="Piedepgina">
    <w:name w:val="footer"/>
    <w:basedOn w:val="Normal"/>
    <w:link w:val="PiedepginaCar"/>
    <w:uiPriority w:val="99"/>
    <w:unhideWhenUsed w:val="1"/>
    <w:rsid w:val="00FC3CB5"/>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FC3CB5"/>
  </w:style>
  <w:style w:type="paragraph" w:styleId="NormalWeb">
    <w:name w:val="Normal (Web)"/>
    <w:basedOn w:val="Normal"/>
    <w:uiPriority w:val="99"/>
    <w:unhideWhenUsed w:val="1"/>
    <w:rsid w:val="00936C61"/>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Asuntodelcomentario">
    <w:name w:val="annotation subject"/>
    <w:basedOn w:val="Textocomentario"/>
    <w:next w:val="Textocomentario"/>
    <w:link w:val="AsuntodelcomentarioCar"/>
    <w:uiPriority w:val="99"/>
    <w:semiHidden w:val="1"/>
    <w:unhideWhenUsed w:val="1"/>
    <w:rsid w:val="009D1059"/>
    <w:rPr>
      <w:b w:val="1"/>
      <w:bCs w:val="1"/>
    </w:rPr>
  </w:style>
  <w:style w:type="character" w:styleId="AsuntodelcomentarioCar" w:customStyle="1">
    <w:name w:val="Asunto del comentario Car"/>
    <w:basedOn w:val="TextocomentarioCar"/>
    <w:link w:val="Asuntodelcomentario"/>
    <w:uiPriority w:val="99"/>
    <w:semiHidden w:val="1"/>
    <w:rsid w:val="009D1059"/>
    <w:rPr>
      <w:b w:val="1"/>
      <w:bCs w:val="1"/>
      <w:sz w:val="20"/>
      <w:szCs w:val="20"/>
    </w:rPr>
  </w:style>
  <w:style w:type="character" w:styleId="Hipervnculo">
    <w:name w:val="Hyperlink"/>
    <w:basedOn w:val="Fuentedeprrafopredeter"/>
    <w:uiPriority w:val="99"/>
    <w:unhideWhenUsed w:val="1"/>
    <w:rsid w:val="00081055"/>
    <w:rPr>
      <w:color w:val="0000ff" w:themeColor="hyperlink"/>
      <w:u w:val="single"/>
    </w:rPr>
  </w:style>
  <w:style w:type="character" w:styleId="Mencinsinresolver">
    <w:name w:val="Unresolved Mention"/>
    <w:basedOn w:val="Fuentedeprrafopredeter"/>
    <w:uiPriority w:val="99"/>
    <w:semiHidden w:val="1"/>
    <w:unhideWhenUsed w:val="1"/>
    <w:rsid w:val="00081055"/>
    <w:rPr>
      <w:color w:val="605e5c"/>
      <w:shd w:color="auto" w:fill="e1dfdd" w:val="clear"/>
    </w:rPr>
  </w:style>
  <w:style w:type="paragraph" w:styleId="Textonotapie">
    <w:name w:val="footnote text"/>
    <w:basedOn w:val="Normal"/>
    <w:link w:val="TextonotapieCar"/>
    <w:uiPriority w:val="99"/>
    <w:semiHidden w:val="1"/>
    <w:unhideWhenUsed w:val="1"/>
    <w:rsid w:val="00A8611C"/>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A8611C"/>
    <w:rPr>
      <w:sz w:val="20"/>
      <w:szCs w:val="20"/>
    </w:rPr>
  </w:style>
  <w:style w:type="character" w:styleId="Refdenotaalpie">
    <w:name w:val="footnote reference"/>
    <w:basedOn w:val="Fuentedeprrafopredeter"/>
    <w:uiPriority w:val="99"/>
    <w:semiHidden w:val="1"/>
    <w:unhideWhenUsed w:val="1"/>
    <w:rsid w:val="00A8611C"/>
    <w:rPr>
      <w:vertAlign w:val="superscript"/>
    </w:rPr>
  </w:style>
  <w:style w:type="character" w:styleId="Ttulo1Car" w:customStyle="1">
    <w:name w:val="Título 1 Car"/>
    <w:basedOn w:val="Fuentedeprrafopredeter"/>
    <w:link w:val="Ttulo1"/>
    <w:uiPriority w:val="9"/>
    <w:rsid w:val="00AA4F2D"/>
    <w:rPr>
      <w:rFonts w:asciiTheme="majorHAnsi" w:cstheme="majorBidi" w:eastAsiaTheme="majorEastAsia" w:hAnsiTheme="majorHAnsi"/>
      <w:color w:val="365f91" w:themeColor="accent1" w:themeShade="0000BF"/>
      <w:sz w:val="32"/>
      <w:szCs w:val="32"/>
    </w:rPr>
  </w:style>
  <w:style w:type="character" w:styleId="hgkelc" w:customStyle="1">
    <w:name w:val="hgkelc"/>
    <w:basedOn w:val="Fuentedeprrafopredeter"/>
    <w:rsid w:val="00AA4F2D"/>
  </w:style>
  <w:style w:type="character" w:styleId="nfasis">
    <w:name w:val="Emphasis"/>
    <w:basedOn w:val="Fuentedeprrafopredeter"/>
    <w:uiPriority w:val="20"/>
    <w:qFormat w:val="1"/>
    <w:rsid w:val="00AA4F2D"/>
    <w:rPr>
      <w:i w:val="1"/>
      <w:iCs w:val="1"/>
    </w:rPr>
  </w:style>
  <w:style w:type="paragraph" w:styleId="font8" w:customStyle="1">
    <w:name w:val="font_8"/>
    <w:basedOn w:val="Normal"/>
    <w:rsid w:val="00E274AB"/>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Revisin">
    <w:name w:val="Revision"/>
    <w:hidden w:val="1"/>
    <w:uiPriority w:val="99"/>
    <w:semiHidden w:val="1"/>
    <w:rsid w:val="0043302E"/>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onservationstandards.org/wp-content/uploads/sites/3/2020/10/CMP-Open-Standards-V3-Spanish.pdf" TargetMode="External"/><Relationship Id="rId22" Type="http://schemas.openxmlformats.org/officeDocument/2006/relationships/image" Target="media/image1.png"/><Relationship Id="rId21" Type="http://schemas.openxmlformats.org/officeDocument/2006/relationships/hyperlink" Target="https://conservationstandards.org/wp-content/uploads/sites/3/2020/10/CMP-Open-Standards-V3-Spanish.pdf" TargetMode="External"/><Relationship Id="rId24" Type="http://schemas.openxmlformats.org/officeDocument/2006/relationships/hyperlink" Target="https://www.ramsar.org/sites/default/files/documents/pdf/lib/hbk4-18sp.pdf" TargetMode="External"/><Relationship Id="rId23" Type="http://schemas.openxmlformats.org/officeDocument/2006/relationships/hyperlink" Target="https://www.ramsar.org/es/recursos/manuales-rams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joventut.gencat.cat/permalink/aac2bb0c-2a0c-11e4-bcfe-005056924a59" TargetMode="External"/><Relationship Id="rId26" Type="http://schemas.openxmlformats.org/officeDocument/2006/relationships/hyperlink" Target="https://www.ramsar.org/sites/default/files/documents/pdf/lib/hbk4-09sp.pdf" TargetMode="External"/><Relationship Id="rId25" Type="http://schemas.openxmlformats.org/officeDocument/2006/relationships/hyperlink" Target="https://www.ramsar.org/sites/default/files/documents/library/designation_management_ramsar_sites_e.pdf" TargetMode="External"/><Relationship Id="rId28" Type="http://schemas.openxmlformats.org/officeDocument/2006/relationships/hyperlink" Target="https://www.ramsar.org/sites/default/files/documents/pdf/lib/hbk4-05sp.pdf" TargetMode="External"/><Relationship Id="rId27" Type="http://schemas.openxmlformats.org/officeDocument/2006/relationships/hyperlink" Target="https://www.ramsar.org/sites/default/files/documents/pdf/lib/hbk4-07sp.pdf"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conservationstandards.org/wp-content/uploads/sites/3/2020/10/CMP-Open-Standards-for-the-Practice-of-Conservation-v4.0.pdf" TargetMode="External"/><Relationship Id="rId7" Type="http://schemas.openxmlformats.org/officeDocument/2006/relationships/hyperlink" Target="https://dga.mop.gob.cl/estudiospublicaciones/mapoteca/Documents/Cuencas_BNA.zip" TargetMode="External"/><Relationship Id="rId8" Type="http://schemas.openxmlformats.org/officeDocument/2006/relationships/image" Target="media/image4.png"/><Relationship Id="rId31" Type="http://schemas.openxmlformats.org/officeDocument/2006/relationships/hyperlink" Target="https://humedaleschile.mma.gob.cl/inventario-humadales/" TargetMode="External"/><Relationship Id="rId30" Type="http://schemas.openxmlformats.org/officeDocument/2006/relationships/hyperlink" Target="https://www.researchgate.net/publication/330239795_METODOLOGIAS_APLICADAS_PARA_LA_CONSERVACION_DE_LA_BIODIVERSIDAD_EN_CHILE" TargetMode="External"/><Relationship Id="rId11" Type="http://schemas.openxmlformats.org/officeDocument/2006/relationships/hyperlink" Target="https://www.redalyc.org/pdf/931/93151148005.pdf" TargetMode="External"/><Relationship Id="rId33" Type="http://schemas.openxmlformats.org/officeDocument/2006/relationships/hyperlink" Target="https://gefmontana.mma.gob.cl/wp-content/uploads/2021/03/Guia_Metodologica_PlanEco_GEFMontana.pdf#page=1&amp;zoom=auto,-43,842" TargetMode="External"/><Relationship Id="rId10" Type="http://schemas.openxmlformats.org/officeDocument/2006/relationships/hyperlink" Target="http://45.79.210.6/wp-content/uploads/2017/03/Gu%C3%ADa-para-confeccionar-un-Mapeo-de-Actores.pdf" TargetMode="External"/><Relationship Id="rId32" Type="http://schemas.openxmlformats.org/officeDocument/2006/relationships/hyperlink" Target="https://dga.mop.gob.cl/estudiospublicaciones/mapoteca/Documents/Cuencas_BNA.zip" TargetMode="External"/><Relationship Id="rId13" Type="http://schemas.openxmlformats.org/officeDocument/2006/relationships/image" Target="media/image2.png"/><Relationship Id="rId35" Type="http://schemas.openxmlformats.org/officeDocument/2006/relationships/hyperlink" Target="https://humedaleschile.mma.gob.cl/legislacion/leyes/" TargetMode="External"/><Relationship Id="rId12" Type="http://schemas.openxmlformats.org/officeDocument/2006/relationships/hyperlink" Target="http://ejoventut.gencat.cat/permalink/aac2bb0c-2a0c-11e4-bcfe-005056924a59" TargetMode="External"/><Relationship Id="rId34" Type="http://schemas.openxmlformats.org/officeDocument/2006/relationships/hyperlink" Target="https://humedaleschile.mma.gob.cl/legislacion/enh/" TargetMode="External"/><Relationship Id="rId15" Type="http://schemas.openxmlformats.org/officeDocument/2006/relationships/image" Target="media/image6.png"/><Relationship Id="rId37" Type="http://schemas.openxmlformats.org/officeDocument/2006/relationships/hyperlink" Target="https://planesynormas.mma.gob.cl/normas/mostrarCategoria.php?tipo_norma=calidad&amp;msessv=m_20210711.154607.60eb3c6f958df" TargetMode="External"/><Relationship Id="rId14" Type="http://schemas.openxmlformats.org/officeDocument/2006/relationships/image" Target="media/image5.png"/><Relationship Id="rId36" Type="http://schemas.openxmlformats.org/officeDocument/2006/relationships/hyperlink" Target="https://humedaleschile.mma.gob.cl/humedales-urbanos/" TargetMode="External"/><Relationship Id="rId17" Type="http://schemas.openxmlformats.org/officeDocument/2006/relationships/hyperlink" Target="https://conservationstandards.org/wp-content/uploads/sites/3/2020/10/CMP-Open-Standards-V3-Spanish.pdf" TargetMode="External"/><Relationship Id="rId16" Type="http://schemas.openxmlformats.org/officeDocument/2006/relationships/image" Target="media/image3.png"/><Relationship Id="rId38" Type="http://schemas.openxmlformats.org/officeDocument/2006/relationships/hyperlink" Target="https://www.ramsar.org/es/humedal/chile" TargetMode="External"/><Relationship Id="rId19" Type="http://schemas.openxmlformats.org/officeDocument/2006/relationships/hyperlink" Target="https://arclim.mma.gob.cl/" TargetMode="External"/><Relationship Id="rId18" Type="http://schemas.openxmlformats.org/officeDocument/2006/relationships/hyperlink" Target="https://conservationstandards.org/wp-content/uploads/sites/3/2020/10/CMP-Open-Standards-for-the-Practice-of-Conservation-v4.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tvEaFHGCW3lI9yyCH118L5bPzg==">AMUW2mW9iL7sDeDHEfeVjP2i9VcpJPdm/dZJLftInb2TqO7O/6UpF0vQfMoKRL8y94p6AQQhLwqRNTvYrJoRMRrh57OjS7oCmNRtHNfIzWq4z9DNN4JKGXI6TzggQqM0iqTd2P/3rssfPaQl4kE57+0NIAaiFC8Awg==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2021-08-27T16:07:00Z</dcterms:created>
  <dc:creator>Maka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0x0101005A83B462A3B80A4395044841970A519B</vt:lpwstr>
  </property>
</Properties>
</file>